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17C8C" w14:textId="1F77CEFE" w:rsidR="002C17F1" w:rsidRPr="00BA607C" w:rsidRDefault="002C17F1" w:rsidP="00BA607C">
      <w:pPr>
        <w:jc w:val="right"/>
      </w:pPr>
    </w:p>
    <w:p w14:paraId="4A03C354" w14:textId="77777777" w:rsidR="006D579E" w:rsidRDefault="006D579E" w:rsidP="006D579E"/>
    <w:p w14:paraId="0D693766" w14:textId="77777777" w:rsidR="00BA607C" w:rsidRDefault="000760C3" w:rsidP="000760C3">
      <w:pPr>
        <w:jc w:val="right"/>
      </w:pPr>
      <w:r>
        <w:rPr>
          <w:noProof/>
          <w:lang w:eastAsia="en-GB"/>
        </w:rPr>
        <w:drawing>
          <wp:inline distT="0" distB="0" distL="0" distR="0" wp14:anchorId="27CE3150" wp14:editId="2C46918C">
            <wp:extent cx="4575208" cy="2362200"/>
            <wp:effectExtent l="19050" t="0" r="0" b="0"/>
            <wp:docPr id="3" name="Picture 1" descr="SPP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PC logo"/>
                    <pic:cNvPicPr>
                      <a:picLocks noChangeAspect="1" noChangeArrowheads="1"/>
                    </pic:cNvPicPr>
                  </pic:nvPicPr>
                  <pic:blipFill>
                    <a:blip r:embed="rId11" cstate="print"/>
                    <a:srcRect/>
                    <a:stretch>
                      <a:fillRect/>
                    </a:stretch>
                  </pic:blipFill>
                  <pic:spPr bwMode="auto">
                    <a:xfrm>
                      <a:off x="0" y="0"/>
                      <a:ext cx="4575208" cy="2362200"/>
                    </a:xfrm>
                    <a:prstGeom prst="rect">
                      <a:avLst/>
                    </a:prstGeom>
                    <a:noFill/>
                    <a:ln w="9525">
                      <a:noFill/>
                      <a:miter lim="800000"/>
                      <a:headEnd/>
                      <a:tailEnd/>
                    </a:ln>
                  </pic:spPr>
                </pic:pic>
              </a:graphicData>
            </a:graphic>
          </wp:inline>
        </w:drawing>
      </w:r>
    </w:p>
    <w:p w14:paraId="187EFB48" w14:textId="67FFBF7E" w:rsidR="000760C3" w:rsidRDefault="000760C3" w:rsidP="00BA607C"/>
    <w:p w14:paraId="59623564" w14:textId="27A71765" w:rsidR="00283C87" w:rsidRDefault="00283C87" w:rsidP="00BA607C"/>
    <w:p w14:paraId="50393DE7" w14:textId="3F08BA4F" w:rsidR="00283C87" w:rsidRDefault="00283C87" w:rsidP="00BA607C"/>
    <w:p w14:paraId="4CE0380C" w14:textId="77777777" w:rsidR="00283C87" w:rsidRDefault="00283C87" w:rsidP="00BA607C"/>
    <w:p w14:paraId="5A7AA79C" w14:textId="77777777" w:rsidR="000760C3" w:rsidRDefault="000760C3" w:rsidP="00BA607C"/>
    <w:p w14:paraId="2E7CFD31" w14:textId="6E4AAA6E" w:rsidR="00777F0E" w:rsidRDefault="00BA607C" w:rsidP="00777F0E">
      <w:pPr>
        <w:rPr>
          <w:sz w:val="72"/>
          <w:szCs w:val="72"/>
        </w:rPr>
      </w:pPr>
      <w:r w:rsidRPr="677BEC90">
        <w:rPr>
          <w:sz w:val="72"/>
          <w:szCs w:val="72"/>
        </w:rPr>
        <w:t>Plan 20</w:t>
      </w:r>
      <w:r w:rsidR="6A89B913" w:rsidRPr="677BEC90">
        <w:rPr>
          <w:sz w:val="72"/>
          <w:szCs w:val="72"/>
        </w:rPr>
        <w:t>2</w:t>
      </w:r>
      <w:r w:rsidR="00416518">
        <w:rPr>
          <w:sz w:val="72"/>
          <w:szCs w:val="72"/>
        </w:rPr>
        <w:t>1</w:t>
      </w:r>
      <w:r w:rsidRPr="677BEC90">
        <w:rPr>
          <w:sz w:val="72"/>
          <w:szCs w:val="72"/>
        </w:rPr>
        <w:t>-</w:t>
      </w:r>
      <w:r w:rsidR="00183EF1" w:rsidRPr="677BEC90">
        <w:rPr>
          <w:sz w:val="72"/>
          <w:szCs w:val="72"/>
        </w:rPr>
        <w:t>2</w:t>
      </w:r>
      <w:r w:rsidR="00416518">
        <w:rPr>
          <w:sz w:val="72"/>
          <w:szCs w:val="72"/>
        </w:rPr>
        <w:t>2</w:t>
      </w:r>
      <w:r w:rsidR="00FD779B">
        <w:rPr>
          <w:sz w:val="72"/>
          <w:szCs w:val="72"/>
        </w:rPr>
        <w:t xml:space="preserve"> </w:t>
      </w:r>
    </w:p>
    <w:p w14:paraId="41793ADE" w14:textId="774AE4AD" w:rsidR="00FD779B" w:rsidRDefault="00FD779B" w:rsidP="00777F0E">
      <w:pPr>
        <w:rPr>
          <w:sz w:val="72"/>
          <w:szCs w:val="72"/>
        </w:rPr>
      </w:pPr>
      <w:r>
        <w:rPr>
          <w:sz w:val="72"/>
          <w:szCs w:val="72"/>
        </w:rPr>
        <w:t>(web version)</w:t>
      </w:r>
    </w:p>
    <w:p w14:paraId="0F33AAE0" w14:textId="4C2F07C0" w:rsidR="00F8630F" w:rsidRDefault="00F8630F" w:rsidP="00777F0E">
      <w:pPr>
        <w:rPr>
          <w:sz w:val="72"/>
          <w:szCs w:val="72"/>
        </w:rPr>
      </w:pPr>
    </w:p>
    <w:p w14:paraId="43492951" w14:textId="68C2D6B9" w:rsidR="00F8630F" w:rsidRDefault="00F8630F" w:rsidP="00777F0E">
      <w:pPr>
        <w:rPr>
          <w:sz w:val="72"/>
          <w:szCs w:val="72"/>
        </w:rPr>
      </w:pPr>
    </w:p>
    <w:p w14:paraId="15B4704B" w14:textId="728159BA" w:rsidR="00F8630F" w:rsidRPr="00F8630F" w:rsidRDefault="00F8630F" w:rsidP="00F8630F">
      <w:pPr>
        <w:jc w:val="right"/>
        <w:rPr>
          <w:sz w:val="44"/>
          <w:szCs w:val="44"/>
        </w:rPr>
      </w:pPr>
      <w:r w:rsidRPr="00F8630F">
        <w:rPr>
          <w:sz w:val="44"/>
          <w:szCs w:val="44"/>
        </w:rPr>
        <w:t>March 2021</w:t>
      </w:r>
    </w:p>
    <w:p w14:paraId="0C09FB66" w14:textId="77777777" w:rsidR="00BA607C" w:rsidRDefault="00BA607C" w:rsidP="00777F0E">
      <w:pPr>
        <w:rPr>
          <w:sz w:val="72"/>
          <w:szCs w:val="72"/>
        </w:rPr>
      </w:pPr>
    </w:p>
    <w:p w14:paraId="75FE2D2D" w14:textId="77777777" w:rsidR="001B1388" w:rsidRPr="00BA607C" w:rsidRDefault="001B1388" w:rsidP="00777F0E">
      <w:pPr>
        <w:rPr>
          <w:sz w:val="72"/>
          <w:szCs w:val="72"/>
        </w:rPr>
      </w:pPr>
    </w:p>
    <w:p w14:paraId="77812FCA" w14:textId="77777777" w:rsidR="003E3BA6" w:rsidRPr="00592827" w:rsidRDefault="00592827" w:rsidP="001F2A59">
      <w:pPr>
        <w:jc w:val="center"/>
        <w:rPr>
          <w:b/>
          <w:sz w:val="32"/>
          <w:szCs w:val="32"/>
        </w:rPr>
      </w:pPr>
      <w:r w:rsidRPr="00592827">
        <w:rPr>
          <w:b/>
          <w:sz w:val="32"/>
          <w:szCs w:val="32"/>
        </w:rPr>
        <w:t>Table of Contents</w:t>
      </w:r>
    </w:p>
    <w:p w14:paraId="187384DF" w14:textId="5DAFFF9B" w:rsidR="00F8630F" w:rsidRDefault="004D7419">
      <w:pPr>
        <w:pStyle w:val="TOC1"/>
        <w:tabs>
          <w:tab w:val="right" w:leader="dot" w:pos="9628"/>
        </w:tabs>
        <w:rPr>
          <w:rFonts w:eastAsiaTheme="minorEastAsia" w:cstheme="minorBidi"/>
          <w:b w:val="0"/>
          <w:bCs w:val="0"/>
          <w:caps w:val="0"/>
          <w:noProof/>
          <w:sz w:val="22"/>
          <w:szCs w:val="22"/>
          <w:lang w:eastAsia="en-GB"/>
        </w:rPr>
      </w:pPr>
      <w:r>
        <w:rPr>
          <w:b w:val="0"/>
          <w:sz w:val="32"/>
          <w:szCs w:val="32"/>
        </w:rPr>
        <w:fldChar w:fldCharType="begin"/>
      </w:r>
      <w:r>
        <w:rPr>
          <w:b w:val="0"/>
          <w:sz w:val="32"/>
          <w:szCs w:val="32"/>
        </w:rPr>
        <w:instrText xml:space="preserve"> TOC \o "1-2" \h \z \u </w:instrText>
      </w:r>
      <w:r>
        <w:rPr>
          <w:b w:val="0"/>
          <w:sz w:val="32"/>
          <w:szCs w:val="32"/>
        </w:rPr>
        <w:fldChar w:fldCharType="separate"/>
      </w:r>
      <w:hyperlink w:anchor="_Toc69831575" w:history="1">
        <w:r w:rsidR="00F8630F" w:rsidRPr="000606AD">
          <w:rPr>
            <w:rStyle w:val="Hyperlink"/>
            <w:noProof/>
          </w:rPr>
          <w:t>SPPC’s Purpose</w:t>
        </w:r>
        <w:r w:rsidR="00F8630F">
          <w:rPr>
            <w:noProof/>
            <w:webHidden/>
          </w:rPr>
          <w:tab/>
        </w:r>
        <w:r w:rsidR="00F8630F">
          <w:rPr>
            <w:noProof/>
            <w:webHidden/>
          </w:rPr>
          <w:fldChar w:fldCharType="begin"/>
        </w:r>
        <w:r w:rsidR="00F8630F">
          <w:rPr>
            <w:noProof/>
            <w:webHidden/>
          </w:rPr>
          <w:instrText xml:space="preserve"> PAGEREF _Toc69831575 \h </w:instrText>
        </w:r>
        <w:r w:rsidR="00F8630F">
          <w:rPr>
            <w:noProof/>
            <w:webHidden/>
          </w:rPr>
        </w:r>
        <w:r w:rsidR="00F8630F">
          <w:rPr>
            <w:noProof/>
            <w:webHidden/>
          </w:rPr>
          <w:fldChar w:fldCharType="separate"/>
        </w:r>
        <w:r w:rsidR="00F8630F">
          <w:rPr>
            <w:noProof/>
            <w:webHidden/>
          </w:rPr>
          <w:t>2</w:t>
        </w:r>
        <w:r w:rsidR="00F8630F">
          <w:rPr>
            <w:noProof/>
            <w:webHidden/>
          </w:rPr>
          <w:fldChar w:fldCharType="end"/>
        </w:r>
      </w:hyperlink>
    </w:p>
    <w:p w14:paraId="22BD15C9" w14:textId="2B73C960" w:rsidR="00F8630F" w:rsidRDefault="00F8630F">
      <w:pPr>
        <w:pStyle w:val="TOC1"/>
        <w:tabs>
          <w:tab w:val="right" w:leader="dot" w:pos="9628"/>
        </w:tabs>
        <w:rPr>
          <w:rFonts w:eastAsiaTheme="minorEastAsia" w:cstheme="minorBidi"/>
          <w:b w:val="0"/>
          <w:bCs w:val="0"/>
          <w:caps w:val="0"/>
          <w:noProof/>
          <w:sz w:val="22"/>
          <w:szCs w:val="22"/>
          <w:lang w:eastAsia="en-GB"/>
        </w:rPr>
      </w:pPr>
      <w:hyperlink w:anchor="_Toc69831576" w:history="1">
        <w:r w:rsidRPr="000606AD">
          <w:rPr>
            <w:rStyle w:val="Hyperlink"/>
            <w:noProof/>
          </w:rPr>
          <w:t>SPPC’s Vision</w:t>
        </w:r>
        <w:r>
          <w:rPr>
            <w:noProof/>
            <w:webHidden/>
          </w:rPr>
          <w:tab/>
        </w:r>
        <w:r>
          <w:rPr>
            <w:noProof/>
            <w:webHidden/>
          </w:rPr>
          <w:fldChar w:fldCharType="begin"/>
        </w:r>
        <w:r>
          <w:rPr>
            <w:noProof/>
            <w:webHidden/>
          </w:rPr>
          <w:instrText xml:space="preserve"> PAGEREF _Toc69831576 \h </w:instrText>
        </w:r>
        <w:r>
          <w:rPr>
            <w:noProof/>
            <w:webHidden/>
          </w:rPr>
        </w:r>
        <w:r>
          <w:rPr>
            <w:noProof/>
            <w:webHidden/>
          </w:rPr>
          <w:fldChar w:fldCharType="separate"/>
        </w:r>
        <w:r>
          <w:rPr>
            <w:noProof/>
            <w:webHidden/>
          </w:rPr>
          <w:t>2</w:t>
        </w:r>
        <w:r>
          <w:rPr>
            <w:noProof/>
            <w:webHidden/>
          </w:rPr>
          <w:fldChar w:fldCharType="end"/>
        </w:r>
      </w:hyperlink>
    </w:p>
    <w:p w14:paraId="4AF99164" w14:textId="5DCE4C13" w:rsidR="00F8630F" w:rsidRDefault="00F8630F">
      <w:pPr>
        <w:pStyle w:val="TOC1"/>
        <w:tabs>
          <w:tab w:val="right" w:leader="dot" w:pos="9628"/>
        </w:tabs>
        <w:rPr>
          <w:rFonts w:eastAsiaTheme="minorEastAsia" w:cstheme="minorBidi"/>
          <w:b w:val="0"/>
          <w:bCs w:val="0"/>
          <w:caps w:val="0"/>
          <w:noProof/>
          <w:sz w:val="22"/>
          <w:szCs w:val="22"/>
          <w:lang w:eastAsia="en-GB"/>
        </w:rPr>
      </w:pPr>
      <w:hyperlink w:anchor="_Toc69831577" w:history="1">
        <w:r w:rsidRPr="000606AD">
          <w:rPr>
            <w:rStyle w:val="Hyperlink"/>
            <w:noProof/>
          </w:rPr>
          <w:t>Context for Planning</w:t>
        </w:r>
        <w:r>
          <w:rPr>
            <w:noProof/>
            <w:webHidden/>
          </w:rPr>
          <w:tab/>
        </w:r>
        <w:r>
          <w:rPr>
            <w:noProof/>
            <w:webHidden/>
          </w:rPr>
          <w:fldChar w:fldCharType="begin"/>
        </w:r>
        <w:r>
          <w:rPr>
            <w:noProof/>
            <w:webHidden/>
          </w:rPr>
          <w:instrText xml:space="preserve"> PAGEREF _Toc69831577 \h </w:instrText>
        </w:r>
        <w:r>
          <w:rPr>
            <w:noProof/>
            <w:webHidden/>
          </w:rPr>
        </w:r>
        <w:r>
          <w:rPr>
            <w:noProof/>
            <w:webHidden/>
          </w:rPr>
          <w:fldChar w:fldCharType="separate"/>
        </w:r>
        <w:r>
          <w:rPr>
            <w:noProof/>
            <w:webHidden/>
          </w:rPr>
          <w:t>3</w:t>
        </w:r>
        <w:r>
          <w:rPr>
            <w:noProof/>
            <w:webHidden/>
          </w:rPr>
          <w:fldChar w:fldCharType="end"/>
        </w:r>
      </w:hyperlink>
    </w:p>
    <w:p w14:paraId="634B8D35" w14:textId="08B13BF0" w:rsidR="00F8630F" w:rsidRDefault="00F8630F">
      <w:pPr>
        <w:pStyle w:val="TOC1"/>
        <w:tabs>
          <w:tab w:val="right" w:leader="dot" w:pos="9628"/>
        </w:tabs>
        <w:rPr>
          <w:rFonts w:eastAsiaTheme="minorEastAsia" w:cstheme="minorBidi"/>
          <w:b w:val="0"/>
          <w:bCs w:val="0"/>
          <w:caps w:val="0"/>
          <w:noProof/>
          <w:sz w:val="22"/>
          <w:szCs w:val="22"/>
          <w:lang w:eastAsia="en-GB"/>
        </w:rPr>
      </w:pPr>
      <w:hyperlink w:anchor="_Toc69831578" w:history="1">
        <w:r w:rsidRPr="000606AD">
          <w:rPr>
            <w:rStyle w:val="Hyperlink"/>
            <w:noProof/>
          </w:rPr>
          <w:t>Planned Activities</w:t>
        </w:r>
        <w:r>
          <w:rPr>
            <w:noProof/>
            <w:webHidden/>
          </w:rPr>
          <w:tab/>
        </w:r>
        <w:r>
          <w:rPr>
            <w:noProof/>
            <w:webHidden/>
          </w:rPr>
          <w:fldChar w:fldCharType="begin"/>
        </w:r>
        <w:r>
          <w:rPr>
            <w:noProof/>
            <w:webHidden/>
          </w:rPr>
          <w:instrText xml:space="preserve"> PAGEREF _Toc69831578 \h </w:instrText>
        </w:r>
        <w:r>
          <w:rPr>
            <w:noProof/>
            <w:webHidden/>
          </w:rPr>
        </w:r>
        <w:r>
          <w:rPr>
            <w:noProof/>
            <w:webHidden/>
          </w:rPr>
          <w:fldChar w:fldCharType="separate"/>
        </w:r>
        <w:r>
          <w:rPr>
            <w:noProof/>
            <w:webHidden/>
          </w:rPr>
          <w:t>5</w:t>
        </w:r>
        <w:r>
          <w:rPr>
            <w:noProof/>
            <w:webHidden/>
          </w:rPr>
          <w:fldChar w:fldCharType="end"/>
        </w:r>
      </w:hyperlink>
    </w:p>
    <w:p w14:paraId="647508F6" w14:textId="2D0F0675" w:rsidR="00F8630F" w:rsidRDefault="00F8630F">
      <w:pPr>
        <w:pStyle w:val="TOC1"/>
        <w:tabs>
          <w:tab w:val="right" w:leader="dot" w:pos="9628"/>
        </w:tabs>
        <w:rPr>
          <w:rFonts w:eastAsiaTheme="minorEastAsia" w:cstheme="minorBidi"/>
          <w:b w:val="0"/>
          <w:bCs w:val="0"/>
          <w:caps w:val="0"/>
          <w:noProof/>
          <w:sz w:val="22"/>
          <w:szCs w:val="22"/>
          <w:lang w:eastAsia="en-GB"/>
        </w:rPr>
      </w:pPr>
      <w:hyperlink r:id="rId12" w:anchor="_Toc69831579" w:history="1">
        <w:r w:rsidRPr="000606AD">
          <w:rPr>
            <w:rStyle w:val="Hyperlink"/>
            <w:noProof/>
          </w:rPr>
          <w:t>Listen, inform and connect the sector</w:t>
        </w:r>
        <w:r>
          <w:rPr>
            <w:noProof/>
            <w:webHidden/>
          </w:rPr>
          <w:tab/>
        </w:r>
        <w:r>
          <w:rPr>
            <w:noProof/>
            <w:webHidden/>
          </w:rPr>
          <w:fldChar w:fldCharType="begin"/>
        </w:r>
        <w:r>
          <w:rPr>
            <w:noProof/>
            <w:webHidden/>
          </w:rPr>
          <w:instrText xml:space="preserve"> PAGEREF _Toc69831579 \h </w:instrText>
        </w:r>
        <w:r>
          <w:rPr>
            <w:noProof/>
            <w:webHidden/>
          </w:rPr>
        </w:r>
        <w:r>
          <w:rPr>
            <w:noProof/>
            <w:webHidden/>
          </w:rPr>
          <w:fldChar w:fldCharType="separate"/>
        </w:r>
        <w:r>
          <w:rPr>
            <w:noProof/>
            <w:webHidden/>
          </w:rPr>
          <w:t>6</w:t>
        </w:r>
        <w:r>
          <w:rPr>
            <w:noProof/>
            <w:webHidden/>
          </w:rPr>
          <w:fldChar w:fldCharType="end"/>
        </w:r>
      </w:hyperlink>
    </w:p>
    <w:p w14:paraId="78E5B5FB" w14:textId="18F579DC" w:rsidR="00F8630F" w:rsidRDefault="00F8630F">
      <w:pPr>
        <w:pStyle w:val="TOC1"/>
        <w:tabs>
          <w:tab w:val="right" w:leader="dot" w:pos="9628"/>
        </w:tabs>
        <w:rPr>
          <w:rFonts w:eastAsiaTheme="minorEastAsia" w:cstheme="minorBidi"/>
          <w:b w:val="0"/>
          <w:bCs w:val="0"/>
          <w:caps w:val="0"/>
          <w:noProof/>
          <w:sz w:val="22"/>
          <w:szCs w:val="22"/>
          <w:lang w:eastAsia="en-GB"/>
        </w:rPr>
      </w:pPr>
      <w:hyperlink r:id="rId13" w:anchor="_Toc69831580" w:history="1">
        <w:r w:rsidRPr="000606AD">
          <w:rPr>
            <w:rStyle w:val="Hyperlink"/>
            <w:noProof/>
          </w:rPr>
          <w:t>Voice</w:t>
        </w:r>
        <w:r>
          <w:rPr>
            <w:noProof/>
            <w:webHidden/>
          </w:rPr>
          <w:tab/>
        </w:r>
        <w:r>
          <w:rPr>
            <w:noProof/>
            <w:webHidden/>
          </w:rPr>
          <w:fldChar w:fldCharType="begin"/>
        </w:r>
        <w:r>
          <w:rPr>
            <w:noProof/>
            <w:webHidden/>
          </w:rPr>
          <w:instrText xml:space="preserve"> PAGEREF _Toc69831580 \h </w:instrText>
        </w:r>
        <w:r>
          <w:rPr>
            <w:noProof/>
            <w:webHidden/>
          </w:rPr>
        </w:r>
        <w:r>
          <w:rPr>
            <w:noProof/>
            <w:webHidden/>
          </w:rPr>
          <w:fldChar w:fldCharType="separate"/>
        </w:r>
        <w:r>
          <w:rPr>
            <w:noProof/>
            <w:webHidden/>
          </w:rPr>
          <w:t>9</w:t>
        </w:r>
        <w:r>
          <w:rPr>
            <w:noProof/>
            <w:webHidden/>
          </w:rPr>
          <w:fldChar w:fldCharType="end"/>
        </w:r>
      </w:hyperlink>
    </w:p>
    <w:p w14:paraId="1F835E9D" w14:textId="2D46FAF5" w:rsidR="00F8630F" w:rsidRDefault="00F8630F">
      <w:pPr>
        <w:pStyle w:val="TOC1"/>
        <w:tabs>
          <w:tab w:val="right" w:leader="dot" w:pos="9628"/>
        </w:tabs>
        <w:rPr>
          <w:rFonts w:eastAsiaTheme="minorEastAsia" w:cstheme="minorBidi"/>
          <w:b w:val="0"/>
          <w:bCs w:val="0"/>
          <w:caps w:val="0"/>
          <w:noProof/>
          <w:sz w:val="22"/>
          <w:szCs w:val="22"/>
          <w:lang w:eastAsia="en-GB"/>
        </w:rPr>
      </w:pPr>
      <w:hyperlink r:id="rId14" w:anchor="_Toc69831581" w:history="1">
        <w:r w:rsidRPr="000606AD">
          <w:rPr>
            <w:rStyle w:val="Hyperlink"/>
            <w:noProof/>
          </w:rPr>
          <w:t>Promote open and supportive attitudes &amp; behaviours</w:t>
        </w:r>
        <w:r>
          <w:rPr>
            <w:noProof/>
            <w:webHidden/>
          </w:rPr>
          <w:tab/>
        </w:r>
        <w:r>
          <w:rPr>
            <w:noProof/>
            <w:webHidden/>
          </w:rPr>
          <w:fldChar w:fldCharType="begin"/>
        </w:r>
        <w:r>
          <w:rPr>
            <w:noProof/>
            <w:webHidden/>
          </w:rPr>
          <w:instrText xml:space="preserve"> PAGEREF _Toc69831581 \h </w:instrText>
        </w:r>
        <w:r>
          <w:rPr>
            <w:noProof/>
            <w:webHidden/>
          </w:rPr>
        </w:r>
        <w:r>
          <w:rPr>
            <w:noProof/>
            <w:webHidden/>
          </w:rPr>
          <w:fldChar w:fldCharType="separate"/>
        </w:r>
        <w:r>
          <w:rPr>
            <w:noProof/>
            <w:webHidden/>
          </w:rPr>
          <w:t>10</w:t>
        </w:r>
        <w:r>
          <w:rPr>
            <w:noProof/>
            <w:webHidden/>
          </w:rPr>
          <w:fldChar w:fldCharType="end"/>
        </w:r>
      </w:hyperlink>
    </w:p>
    <w:p w14:paraId="0DD16D67" w14:textId="626A2161" w:rsidR="00F8630F" w:rsidRDefault="00F8630F">
      <w:pPr>
        <w:pStyle w:val="TOC1"/>
        <w:tabs>
          <w:tab w:val="right" w:leader="dot" w:pos="9628"/>
        </w:tabs>
        <w:rPr>
          <w:rFonts w:eastAsiaTheme="minorEastAsia" w:cstheme="minorBidi"/>
          <w:b w:val="0"/>
          <w:bCs w:val="0"/>
          <w:caps w:val="0"/>
          <w:noProof/>
          <w:sz w:val="22"/>
          <w:szCs w:val="22"/>
          <w:lang w:eastAsia="en-GB"/>
        </w:rPr>
      </w:pPr>
      <w:hyperlink w:anchor="_Toc69831582" w:history="1">
        <w:r w:rsidRPr="000606AD">
          <w:rPr>
            <w:rStyle w:val="Hyperlink"/>
            <w:noProof/>
          </w:rPr>
          <w:t>Annexe C – the role of intermediary organisations</w:t>
        </w:r>
        <w:r>
          <w:rPr>
            <w:noProof/>
            <w:webHidden/>
          </w:rPr>
          <w:tab/>
        </w:r>
        <w:r>
          <w:rPr>
            <w:noProof/>
            <w:webHidden/>
          </w:rPr>
          <w:fldChar w:fldCharType="begin"/>
        </w:r>
        <w:r>
          <w:rPr>
            <w:noProof/>
            <w:webHidden/>
          </w:rPr>
          <w:instrText xml:space="preserve"> PAGEREF _Toc69831582 \h </w:instrText>
        </w:r>
        <w:r>
          <w:rPr>
            <w:noProof/>
            <w:webHidden/>
          </w:rPr>
        </w:r>
        <w:r>
          <w:rPr>
            <w:noProof/>
            <w:webHidden/>
          </w:rPr>
          <w:fldChar w:fldCharType="separate"/>
        </w:r>
        <w:r>
          <w:rPr>
            <w:noProof/>
            <w:webHidden/>
          </w:rPr>
          <w:t>13</w:t>
        </w:r>
        <w:r>
          <w:rPr>
            <w:noProof/>
            <w:webHidden/>
          </w:rPr>
          <w:fldChar w:fldCharType="end"/>
        </w:r>
      </w:hyperlink>
    </w:p>
    <w:p w14:paraId="48FBFB3E" w14:textId="365EBD05" w:rsidR="001F2A59" w:rsidRDefault="004D7419" w:rsidP="00B41A61">
      <w:pPr>
        <w:pStyle w:val="Heading1"/>
      </w:pPr>
      <w:r>
        <w:fldChar w:fldCharType="end"/>
      </w:r>
      <w:bookmarkStart w:id="0" w:name="_Toc69831575"/>
      <w:r w:rsidR="00D167D1">
        <w:t>SPPC’s Purpose</w:t>
      </w:r>
      <w:bookmarkEnd w:id="0"/>
    </w:p>
    <w:p w14:paraId="267D562F" w14:textId="7E8F693A" w:rsidR="003D6853" w:rsidRDefault="003D6853" w:rsidP="001F2A59">
      <w:pPr>
        <w:rPr>
          <w:b/>
          <w:sz w:val="32"/>
          <w:szCs w:val="32"/>
        </w:rPr>
      </w:pPr>
      <w:r w:rsidRPr="008B5096">
        <w:t xml:space="preserve">SPPC exists in order to </w:t>
      </w:r>
      <w:r>
        <w:t>improve people’s experiences of living with declining health, death, dying and bereavement in Scotland.</w:t>
      </w:r>
      <w:r w:rsidRPr="008B5096">
        <w:t xml:space="preserve">  </w:t>
      </w:r>
      <w:r w:rsidR="0009111D">
        <w:t>This includes but is not limited to improving palliative and end of life care.</w:t>
      </w:r>
    </w:p>
    <w:p w14:paraId="569C48D8" w14:textId="454A1426" w:rsidR="00045F70" w:rsidRPr="00432663" w:rsidRDefault="00B95659" w:rsidP="009C4E2C">
      <w:pPr>
        <w:pStyle w:val="Heading1"/>
        <w:rPr>
          <w:sz w:val="20"/>
          <w:szCs w:val="20"/>
        </w:rPr>
      </w:pPr>
      <w:bookmarkStart w:id="1" w:name="_Toc69831576"/>
      <w:r>
        <w:t>SPPC’s</w:t>
      </w:r>
      <w:r w:rsidR="00045F70" w:rsidRPr="008B5096">
        <w:t xml:space="preserve"> Vision</w:t>
      </w:r>
      <w:bookmarkEnd w:id="1"/>
      <w:r w:rsidR="00045F70" w:rsidRPr="008B5096">
        <w:t xml:space="preserve"> </w:t>
      </w:r>
    </w:p>
    <w:p w14:paraId="5A27B9BC" w14:textId="72CC8557" w:rsidR="001B796A" w:rsidRPr="002D7AE6" w:rsidRDefault="001B796A" w:rsidP="002D7AE6">
      <w:pPr>
        <w:ind w:left="720"/>
        <w:rPr>
          <w:b/>
          <w:bCs/>
          <w:i/>
          <w:iCs/>
        </w:rPr>
      </w:pPr>
      <w:r w:rsidRPr="002D7AE6">
        <w:rPr>
          <w:i/>
          <w:iCs/>
        </w:rPr>
        <w:t>Scotland should be a place where:</w:t>
      </w:r>
    </w:p>
    <w:p w14:paraId="356E6AB2" w14:textId="6B81E650" w:rsidR="001B796A" w:rsidRPr="002D7AE6" w:rsidRDefault="001B796A" w:rsidP="002D7AE6">
      <w:pPr>
        <w:ind w:left="720"/>
        <w:rPr>
          <w:b/>
          <w:bCs/>
          <w:i/>
          <w:iCs/>
        </w:rPr>
      </w:pPr>
      <w:r w:rsidRPr="002D7AE6">
        <w:rPr>
          <w:i/>
          <w:iCs/>
        </w:rPr>
        <w:t>- people's wellbeing is  supported even as their health declines;</w:t>
      </w:r>
    </w:p>
    <w:p w14:paraId="632DDBB9" w14:textId="77777777" w:rsidR="001B796A" w:rsidRPr="002D7AE6" w:rsidRDefault="001B796A" w:rsidP="002D7AE6">
      <w:pPr>
        <w:ind w:left="720"/>
        <w:rPr>
          <w:b/>
          <w:bCs/>
          <w:i/>
          <w:iCs/>
        </w:rPr>
      </w:pPr>
      <w:r w:rsidRPr="002D7AE6">
        <w:rPr>
          <w:i/>
          <w:iCs/>
        </w:rPr>
        <w:t xml:space="preserve">- people  die as well as possible; </w:t>
      </w:r>
    </w:p>
    <w:p w14:paraId="7153464F" w14:textId="3BA5BF0D" w:rsidR="001B796A" w:rsidRPr="002D7AE6" w:rsidRDefault="001B796A" w:rsidP="002D7AE6">
      <w:pPr>
        <w:ind w:left="720"/>
        <w:rPr>
          <w:b/>
          <w:bCs/>
          <w:i/>
          <w:iCs/>
        </w:rPr>
      </w:pPr>
      <w:r w:rsidRPr="002D7AE6">
        <w:rPr>
          <w:i/>
          <w:iCs/>
        </w:rPr>
        <w:t>- people experience support throughout bereavement;</w:t>
      </w:r>
    </w:p>
    <w:p w14:paraId="22BD3971" w14:textId="61FE448E" w:rsidR="001B796A" w:rsidRPr="002D7AE6" w:rsidRDefault="001B796A" w:rsidP="002D7AE6">
      <w:pPr>
        <w:ind w:left="720"/>
        <w:rPr>
          <w:b/>
          <w:bCs/>
          <w:i/>
          <w:iCs/>
        </w:rPr>
      </w:pPr>
      <w:r w:rsidRPr="002D7AE6">
        <w:rPr>
          <w:i/>
          <w:iCs/>
        </w:rPr>
        <w:t xml:space="preserve">- communities and individuals are able to help each other through the hard </w:t>
      </w:r>
      <w:r w:rsidR="00D46843" w:rsidRPr="002D7AE6">
        <w:rPr>
          <w:i/>
          <w:iCs/>
        </w:rPr>
        <w:t xml:space="preserve"> </w:t>
      </w:r>
      <w:r w:rsidRPr="002D7AE6">
        <w:rPr>
          <w:i/>
          <w:iCs/>
        </w:rPr>
        <w:t>times which can come with declining health, death, dying and bereavement.</w:t>
      </w:r>
    </w:p>
    <w:p w14:paraId="5B97A7B7" w14:textId="25AF886D" w:rsidR="001B796A" w:rsidRPr="002D7AE6" w:rsidRDefault="001B796A" w:rsidP="002D7AE6">
      <w:pPr>
        <w:ind w:left="720"/>
        <w:rPr>
          <w:b/>
          <w:bCs/>
          <w:i/>
          <w:iCs/>
        </w:rPr>
      </w:pPr>
      <w:r w:rsidRPr="002D7AE6">
        <w:rPr>
          <w:i/>
          <w:iCs/>
        </w:rPr>
        <w:t xml:space="preserve">People, regardless of age, diagnosis, characteristics, beliefs or circumstance should experience kind, compassionate, safe, effective person-centred care wherever it is required from health and care staff who continue to take actions </w:t>
      </w:r>
      <w:r w:rsidR="00251F94" w:rsidRPr="002D7AE6">
        <w:rPr>
          <w:i/>
          <w:iCs/>
        </w:rPr>
        <w:t>t</w:t>
      </w:r>
      <w:r w:rsidRPr="002D7AE6">
        <w:rPr>
          <w:i/>
          <w:iCs/>
        </w:rPr>
        <w:t xml:space="preserve">hat make a significant difference to a </w:t>
      </w:r>
      <w:r w:rsidRPr="002D7AE6">
        <w:rPr>
          <w:i/>
          <w:iCs/>
        </w:rPr>
        <w:lastRenderedPageBreak/>
        <w:t>person's wellbeing throughout the last years, months, weeks, days and hours of that person's life.</w:t>
      </w:r>
    </w:p>
    <w:p w14:paraId="0CFBB844" w14:textId="18A07656" w:rsidR="00337B83" w:rsidRDefault="00014518" w:rsidP="00A0042A">
      <w:pPr>
        <w:pStyle w:val="Heading3"/>
      </w:pPr>
      <w:r>
        <w:t xml:space="preserve">SPPC’s Role in </w:t>
      </w:r>
      <w:r w:rsidR="00BF0151">
        <w:t>Achieving this Vision</w:t>
      </w:r>
    </w:p>
    <w:p w14:paraId="16350324" w14:textId="46E563BE" w:rsidR="00BF0151" w:rsidRDefault="00BF0151" w:rsidP="00C829A0">
      <w:pPr>
        <w:rPr>
          <w:b/>
          <w:bCs/>
          <w:i/>
          <w:iCs/>
        </w:rPr>
      </w:pPr>
      <w:r w:rsidRPr="001B796A">
        <w:t xml:space="preserve">This </w:t>
      </w:r>
      <w:r>
        <w:t>vision</w:t>
      </w:r>
      <w:r w:rsidRPr="001B796A">
        <w:t xml:space="preserve"> can only be  achieved by individuals, communities and formal services working together.  Commitment to this ambition and leadership is needed at national and local level, by organisations and by individuals.</w:t>
      </w:r>
    </w:p>
    <w:p w14:paraId="0015F39C" w14:textId="5E41F248" w:rsidR="00CB1A88" w:rsidRDefault="00045F70" w:rsidP="00C829A0">
      <w:r>
        <w:t>SPPC</w:t>
      </w:r>
      <w:r w:rsidR="007C26D2">
        <w:t xml:space="preserve">’s role in achieving </w:t>
      </w:r>
      <w:r w:rsidR="00502450">
        <w:t>the vision</w:t>
      </w:r>
      <w:r w:rsidR="007C26D2">
        <w:t xml:space="preserve"> is</w:t>
      </w:r>
      <w:r w:rsidR="00CB1A88">
        <w:t>:-</w:t>
      </w:r>
    </w:p>
    <w:p w14:paraId="631758E5" w14:textId="3BDF5464" w:rsidR="00D66923" w:rsidRDefault="00D66923" w:rsidP="00D66923">
      <w:pPr>
        <w:pStyle w:val="ListParagraph"/>
        <w:numPr>
          <w:ilvl w:val="0"/>
          <w:numId w:val="48"/>
        </w:numPr>
      </w:pPr>
      <w:r>
        <w:t xml:space="preserve">To </w:t>
      </w:r>
      <w:r w:rsidR="00502450">
        <w:t>i</w:t>
      </w:r>
      <w:r w:rsidR="00CB1A88">
        <w:t>nform and connect th</w:t>
      </w:r>
      <w:r>
        <w:t>e sector</w:t>
      </w:r>
    </w:p>
    <w:p w14:paraId="3143979F" w14:textId="77777777" w:rsidR="00856A5E" w:rsidRDefault="00D66923" w:rsidP="00D66923">
      <w:pPr>
        <w:pStyle w:val="ListParagraph"/>
        <w:numPr>
          <w:ilvl w:val="0"/>
          <w:numId w:val="48"/>
        </w:numPr>
      </w:pPr>
      <w:r>
        <w:t>To provide a voice</w:t>
      </w:r>
      <w:r w:rsidR="00856A5E">
        <w:t xml:space="preserve"> for the sector</w:t>
      </w:r>
    </w:p>
    <w:p w14:paraId="611EE90E" w14:textId="77777777" w:rsidR="00011892" w:rsidRDefault="00856A5E" w:rsidP="00D66923">
      <w:pPr>
        <w:pStyle w:val="ListParagraph"/>
        <w:numPr>
          <w:ilvl w:val="0"/>
          <w:numId w:val="48"/>
        </w:numPr>
      </w:pPr>
      <w:r>
        <w:t xml:space="preserve">To promote positive and supportive behaviours and attitudes </w:t>
      </w:r>
      <w:r w:rsidR="00011892">
        <w:t>around living with serious illness, dying and bereavement</w:t>
      </w:r>
    </w:p>
    <w:p w14:paraId="266299EE" w14:textId="77777777" w:rsidR="00F925D9" w:rsidRDefault="00F925D9" w:rsidP="00011892"/>
    <w:p w14:paraId="168E5A53" w14:textId="553CD35D" w:rsidR="00011892" w:rsidRDefault="000C2007" w:rsidP="00011892">
      <w:r>
        <w:t>These are 3 strategic priorities which provide a</w:t>
      </w:r>
      <w:r w:rsidR="00614C1B">
        <w:t xml:space="preserve"> framework for our more </w:t>
      </w:r>
      <w:r w:rsidR="006E4BFC">
        <w:t>detailed</w:t>
      </w:r>
      <w:r w:rsidR="00614C1B">
        <w:t xml:space="preserve"> plans.</w:t>
      </w:r>
    </w:p>
    <w:p w14:paraId="26CF585F" w14:textId="05F60009" w:rsidR="00045F70" w:rsidRDefault="002443F6" w:rsidP="00502450">
      <w:r>
        <w:t>At t</w:t>
      </w:r>
      <w:r w:rsidR="00614C1B">
        <w:t>he core of SPPC’s activity</w:t>
      </w:r>
      <w:r w:rsidR="00125ABA">
        <w:t xml:space="preserve"> and value</w:t>
      </w:r>
      <w:r w:rsidR="00614C1B">
        <w:t xml:space="preserve"> is </w:t>
      </w:r>
      <w:r w:rsidR="00FD5E69">
        <w:t>to deliver</w:t>
      </w:r>
      <w:r w:rsidR="00045F70">
        <w:t xml:space="preserve"> the functions and activities of a network and an “intermediary organisation” (see A</w:t>
      </w:r>
      <w:r w:rsidR="00045F70" w:rsidRPr="00502450">
        <w:rPr>
          <w:b/>
        </w:rPr>
        <w:t>ppendix 1</w:t>
      </w:r>
      <w:r w:rsidR="00045F70">
        <w:t xml:space="preserve"> for a graphic on what intermediary organisations offer to members and to government).</w:t>
      </w:r>
    </w:p>
    <w:p w14:paraId="5A2F087E" w14:textId="6B744DD1" w:rsidR="005738C9" w:rsidRDefault="00973CFC" w:rsidP="00887804">
      <w:pPr>
        <w:pStyle w:val="Heading1"/>
      </w:pPr>
      <w:bookmarkStart w:id="2" w:name="_Toc69831577"/>
      <w:r>
        <w:t>Context for Planning</w:t>
      </w:r>
      <w:bookmarkEnd w:id="2"/>
    </w:p>
    <w:p w14:paraId="67DA4BBA" w14:textId="6ADEE2F6" w:rsidR="005724E7" w:rsidRDefault="005724E7" w:rsidP="005724E7">
      <w:pPr>
        <w:pStyle w:val="Heading3"/>
      </w:pPr>
      <w:r>
        <w:t>Assumptions about COVID-19</w:t>
      </w:r>
    </w:p>
    <w:p w14:paraId="03B5EB49" w14:textId="5CD3820E" w:rsidR="005724E7" w:rsidRDefault="00E027B0" w:rsidP="005724E7">
      <w:r>
        <w:t>Whilst acknowledging uncertainties</w:t>
      </w:r>
      <w:r w:rsidR="00966B55">
        <w:t>,</w:t>
      </w:r>
      <w:r>
        <w:t xml:space="preserve"> </w:t>
      </w:r>
      <w:r w:rsidR="00BC16E6">
        <w:t>for the purposes of planning the following assumptions have been made:-</w:t>
      </w:r>
    </w:p>
    <w:p w14:paraId="6DF73BB5" w14:textId="77777777" w:rsidR="00037F63" w:rsidRDefault="00C31458" w:rsidP="00C43B96">
      <w:pPr>
        <w:pStyle w:val="ListParagraph"/>
        <w:numPr>
          <w:ilvl w:val="0"/>
          <w:numId w:val="49"/>
        </w:numPr>
        <w:spacing w:after="160" w:line="259" w:lineRule="auto"/>
      </w:pPr>
      <w:r>
        <w:t xml:space="preserve">There will continue to be a gradual relaxation of restrictions, though this </w:t>
      </w:r>
      <w:r w:rsidR="00037F63">
        <w:t xml:space="preserve">progress </w:t>
      </w:r>
      <w:r>
        <w:t xml:space="preserve">may not be linear </w:t>
      </w:r>
    </w:p>
    <w:p w14:paraId="7BFAF87E" w14:textId="20F2FA60" w:rsidR="006119DA" w:rsidRDefault="006119DA" w:rsidP="00C43B96">
      <w:pPr>
        <w:pStyle w:val="ListParagraph"/>
        <w:numPr>
          <w:ilvl w:val="0"/>
          <w:numId w:val="49"/>
        </w:numPr>
        <w:spacing w:after="160" w:line="259" w:lineRule="auto"/>
      </w:pPr>
      <w:r>
        <w:t xml:space="preserve">SPPC staff will remain predominantly home-based, but with opportunities for </w:t>
      </w:r>
      <w:r w:rsidR="00FC32E6">
        <w:t>blend</w:t>
      </w:r>
      <w:r w:rsidR="0017223B">
        <w:t>ing with some face to face and office-based wo</w:t>
      </w:r>
      <w:r w:rsidR="007143BE">
        <w:t>r</w:t>
      </w:r>
      <w:r w:rsidR="0017223B">
        <w:t>k</w:t>
      </w:r>
      <w:r w:rsidR="00966B55">
        <w:t xml:space="preserve"> later in the period</w:t>
      </w:r>
    </w:p>
    <w:p w14:paraId="6B25205D" w14:textId="3BF39AAE" w:rsidR="00834759" w:rsidRDefault="00834759" w:rsidP="00C43B96">
      <w:pPr>
        <w:pStyle w:val="ListParagraph"/>
        <w:numPr>
          <w:ilvl w:val="0"/>
          <w:numId w:val="49"/>
        </w:numPr>
        <w:spacing w:after="160" w:line="259" w:lineRule="auto"/>
      </w:pPr>
      <w:r>
        <w:t xml:space="preserve">Other </w:t>
      </w:r>
      <w:r w:rsidR="004028BF">
        <w:t xml:space="preserve">organisations will take a similar approach </w:t>
      </w:r>
      <w:r w:rsidR="00F14947">
        <w:t>[</w:t>
      </w:r>
      <w:r w:rsidR="00745B0C">
        <w:t>except for</w:t>
      </w:r>
      <w:r w:rsidR="00F14947">
        <w:t xml:space="preserve"> service delivery]</w:t>
      </w:r>
      <w:r w:rsidR="006E4847">
        <w:t xml:space="preserve"> and most work will be virtual</w:t>
      </w:r>
    </w:p>
    <w:p w14:paraId="729FEDC6" w14:textId="6871DF9F" w:rsidR="004456B2" w:rsidRDefault="007143BE" w:rsidP="00C31458">
      <w:pPr>
        <w:pStyle w:val="ListParagraph"/>
        <w:numPr>
          <w:ilvl w:val="0"/>
          <w:numId w:val="49"/>
        </w:numPr>
      </w:pPr>
      <w:r>
        <w:t>CO</w:t>
      </w:r>
      <w:r w:rsidR="007964D0">
        <w:t>VID-19 will continue to impact on the provision of palliative and end of life care</w:t>
      </w:r>
      <w:r w:rsidR="00CD597D">
        <w:t xml:space="preserve"> through the need for precautions, </w:t>
      </w:r>
      <w:r w:rsidR="008D4E3B">
        <w:t>local outbreaks and wider upswings in case numbers (Late summer? Winter?)</w:t>
      </w:r>
    </w:p>
    <w:p w14:paraId="520FE994" w14:textId="6C3993A8" w:rsidR="00CD1CE9" w:rsidRDefault="004772F1" w:rsidP="00084F41">
      <w:pPr>
        <w:pStyle w:val="Heading3"/>
      </w:pPr>
      <w:r>
        <w:t xml:space="preserve">Public </w:t>
      </w:r>
      <w:r w:rsidR="00944609">
        <w:t>Policy Context</w:t>
      </w:r>
    </w:p>
    <w:p w14:paraId="49810CDC" w14:textId="541DE69C" w:rsidR="00A7621A" w:rsidRDefault="00A7621A" w:rsidP="00A7621A">
      <w:r>
        <w:t xml:space="preserve">Polls suggest the </w:t>
      </w:r>
      <w:r w:rsidR="00560CA4">
        <w:t>SNP will be the largest party in the new parliament in May</w:t>
      </w:r>
      <w:r w:rsidR="002F754B">
        <w:t xml:space="preserve"> so some continuity in policy is likely, </w:t>
      </w:r>
      <w:r w:rsidR="004C7A44">
        <w:t xml:space="preserve">whether or not there is a majority, minority </w:t>
      </w:r>
      <w:r w:rsidR="004C7A44">
        <w:lastRenderedPageBreak/>
        <w:t>or coalition government.  The</w:t>
      </w:r>
      <w:r w:rsidR="00536B98">
        <w:t>re</w:t>
      </w:r>
      <w:r w:rsidR="004C7A44">
        <w:t xml:space="preserve"> will be a new Cabinet Secretary for Health </w:t>
      </w:r>
      <w:r w:rsidR="000E5E94">
        <w:t xml:space="preserve">and </w:t>
      </w:r>
      <w:r w:rsidR="00536B98">
        <w:t xml:space="preserve">Sport and </w:t>
      </w:r>
      <w:r w:rsidR="000E5E94">
        <w:t xml:space="preserve">other changes to </w:t>
      </w:r>
      <w:r w:rsidR="00536B98">
        <w:t xml:space="preserve">ministerial </w:t>
      </w:r>
      <w:r w:rsidR="000E5E94">
        <w:t>portfolios relevant to palliative care.</w:t>
      </w:r>
    </w:p>
    <w:p w14:paraId="4B49CE32" w14:textId="61B3920C" w:rsidR="00CC2DE8" w:rsidRDefault="00693C69" w:rsidP="00A7621A">
      <w:r>
        <w:t>Hopefully the</w:t>
      </w:r>
      <w:r w:rsidR="00523010">
        <w:t xml:space="preserve"> new government will make a commitment to a strategy</w:t>
      </w:r>
      <w:r w:rsidR="0012485E">
        <w:t xml:space="preserve"> or workstream explicitly focussed on improving palliative care</w:t>
      </w:r>
      <w:r w:rsidR="00105A5F">
        <w:t xml:space="preserve">, but this may not happen.  </w:t>
      </w:r>
      <w:r w:rsidR="00CC2DE8">
        <w:t>If there is a commitment to a new “strategy” then SPPC is likely to funnel resource to supporting SG processes</w:t>
      </w:r>
      <w:r w:rsidR="00BB1444">
        <w:t xml:space="preserve"> and workstreams.  However, should that not happen then SPPC could take the lead </w:t>
      </w:r>
      <w:r w:rsidR="00225BDC">
        <w:t>in conve</w:t>
      </w:r>
      <w:r w:rsidR="008D073F">
        <w:t>n</w:t>
      </w:r>
      <w:r w:rsidR="00225BDC">
        <w:t>ing work to address priority concerns identified during our stakeholder engagement</w:t>
      </w:r>
      <w:r w:rsidR="000F7038">
        <w:t xml:space="preserve"> where there seems to be </w:t>
      </w:r>
      <w:r w:rsidR="00C65F0A">
        <w:t>a role</w:t>
      </w:r>
      <w:r w:rsidR="00E16AE1">
        <w:t xml:space="preserve"> </w:t>
      </w:r>
      <w:r w:rsidR="00C65F0A">
        <w:t>for</w:t>
      </w:r>
      <w:r w:rsidR="000F7038">
        <w:t xml:space="preserve"> national leadership</w:t>
      </w:r>
      <w:r w:rsidR="00E16AE1">
        <w:t xml:space="preserve"> (and a ga</w:t>
      </w:r>
      <w:r w:rsidR="00C81C33">
        <w:t>p)</w:t>
      </w:r>
      <w:r w:rsidR="000F7038">
        <w:t>.</w:t>
      </w:r>
      <w:r w:rsidR="006D1835">
        <w:t xml:space="preserve">  Examples where there could be a reasonable fit with SPPC’s strengths and capacity </w:t>
      </w:r>
      <w:r w:rsidR="00802D81">
        <w:t xml:space="preserve">would be </w:t>
      </w:r>
      <w:r w:rsidR="00134ABC">
        <w:t>expl</w:t>
      </w:r>
      <w:r w:rsidR="001B4420">
        <w:t>oring and recommending approaches to measurement</w:t>
      </w:r>
      <w:r w:rsidR="00690013">
        <w:t xml:space="preserve">, </w:t>
      </w:r>
      <w:r w:rsidR="00203664">
        <w:t xml:space="preserve">securing workforce data, having another look at commissioning of palliative care [we wouldn’t have capacity for </w:t>
      </w:r>
      <w:r w:rsidR="00203664" w:rsidRPr="00041419">
        <w:rPr>
          <w:i/>
          <w:iCs/>
        </w:rPr>
        <w:t>all</w:t>
      </w:r>
      <w:r w:rsidR="00203664">
        <w:t xml:space="preserve"> </w:t>
      </w:r>
      <w:r w:rsidR="00041419">
        <w:t>these.]</w:t>
      </w:r>
    </w:p>
    <w:p w14:paraId="49AE3B82" w14:textId="07420E9F" w:rsidR="004772F1" w:rsidRDefault="00041419" w:rsidP="00A7621A">
      <w:r>
        <w:t>I</w:t>
      </w:r>
      <w:r w:rsidR="004C1924">
        <w:t>n addition</w:t>
      </w:r>
      <w:r>
        <w:t xml:space="preserve"> to a natio</w:t>
      </w:r>
      <w:r w:rsidR="00C65F0A">
        <w:t>n</w:t>
      </w:r>
      <w:r>
        <w:t>al strategy</w:t>
      </w:r>
      <w:r w:rsidR="004C1924">
        <w:t xml:space="preserve"> </w:t>
      </w:r>
      <w:r w:rsidR="00105A5F">
        <w:t xml:space="preserve">other </w:t>
      </w:r>
      <w:r w:rsidR="00E24450">
        <w:t xml:space="preserve">likely areas of focus which SPPC will wish to </w:t>
      </w:r>
      <w:r w:rsidR="002F43A0">
        <w:t>inform and influence</w:t>
      </w:r>
      <w:r w:rsidR="00597213">
        <w:t xml:space="preserve"> include</w:t>
      </w:r>
      <w:r w:rsidR="00E24450">
        <w:t xml:space="preserve">: human rights </w:t>
      </w:r>
      <w:r w:rsidR="00C76EE8">
        <w:t xml:space="preserve">legislation; reform of adult social care; </w:t>
      </w:r>
      <w:r w:rsidR="00993503">
        <w:t xml:space="preserve">reviews of pandemic preparedness and </w:t>
      </w:r>
      <w:r w:rsidR="002F43A0">
        <w:t>re</w:t>
      </w:r>
      <w:r w:rsidR="001F36EF">
        <w:t>s</w:t>
      </w:r>
      <w:r w:rsidR="002F43A0">
        <w:t>ponses</w:t>
      </w:r>
      <w:r w:rsidR="001F36EF">
        <w:t>; relevant condition-specific strategies/workstreams</w:t>
      </w:r>
      <w:r w:rsidR="00D72062">
        <w:t>; scrutiny programmes</w:t>
      </w:r>
      <w:r w:rsidR="001F36EF">
        <w:t>.</w:t>
      </w:r>
      <w:r w:rsidR="005404CB">
        <w:t xml:space="preserve">  </w:t>
      </w:r>
    </w:p>
    <w:p w14:paraId="423D980E" w14:textId="615EACAD" w:rsidR="004772F1" w:rsidRDefault="0049306A" w:rsidP="00A7621A">
      <w:r>
        <w:t xml:space="preserve">In terms of public discourse there are conflicting interpretations of the impact of the pandemic.  Some suggest that the public can now be more easily engaged on issues relating to </w:t>
      </w:r>
      <w:r w:rsidR="005C2EDB">
        <w:t>living with serious illness, dying and bereavement.  Others suggest that people</w:t>
      </w:r>
      <w:r w:rsidR="00013D32">
        <w:t>’s response is to shy away from things which can feel scary and threatening</w:t>
      </w:r>
      <w:r w:rsidR="004478D0">
        <w:t xml:space="preserve"> (and that people have had enough of think</w:t>
      </w:r>
      <w:r w:rsidR="004632E3">
        <w:t>ing about their mortality)</w:t>
      </w:r>
      <w:r w:rsidR="00013D32">
        <w:t>.</w:t>
      </w:r>
      <w:r w:rsidR="00101811">
        <w:t xml:space="preserve">  In truth there is no such thing as the public – both responses can </w:t>
      </w:r>
      <w:r w:rsidR="004632E3">
        <w:t xml:space="preserve">and do </w:t>
      </w:r>
      <w:r w:rsidR="00182CA1">
        <w:t>exist in the population</w:t>
      </w:r>
      <w:r w:rsidR="00272432">
        <w:t>.  In what will hopefully be the aftermath of the pandemic it is to be hoped that policy makers do not view this domain as being too sensitive or difficult to address.</w:t>
      </w:r>
      <w:r w:rsidR="00A37070">
        <w:t xml:space="preserve"> Despite the very high levels of dying, and the </w:t>
      </w:r>
      <w:r w:rsidR="009B12DC">
        <w:t>extensive work done to address suffering  across the health and care system</w:t>
      </w:r>
      <w:r w:rsidR="0027679C">
        <w:t>,</w:t>
      </w:r>
      <w:r w:rsidR="009B12DC">
        <w:t xml:space="preserve"> palliative and end of life care </w:t>
      </w:r>
      <w:r w:rsidR="0016556C">
        <w:t xml:space="preserve">often </w:t>
      </w:r>
      <w:r w:rsidR="00682738">
        <w:t>appears to remain far from the front of the policy and system mind.</w:t>
      </w:r>
    </w:p>
    <w:p w14:paraId="7A6F1105" w14:textId="2FC1BC68" w:rsidR="003E7854" w:rsidRDefault="00FC63D0" w:rsidP="00A7621A">
      <w:r>
        <w:t>At some stage a Member’s Bill on Assisted Dying is likely to be introduced to parliament</w:t>
      </w:r>
      <w:r w:rsidR="00BF0E88">
        <w:t xml:space="preserve"> and SPPC will need to </w:t>
      </w:r>
      <w:r w:rsidR="002A4BB4">
        <w:t xml:space="preserve">decide how to </w:t>
      </w:r>
      <w:r w:rsidR="00BF0E88">
        <w:t>engage wi</w:t>
      </w:r>
      <w:r w:rsidR="002A4BB4">
        <w:t>th this process and the associated public discourse.</w:t>
      </w:r>
    </w:p>
    <w:p w14:paraId="3665BBEC" w14:textId="41E4F6BB" w:rsidR="009022A8" w:rsidRPr="00A7621A" w:rsidRDefault="0016556C" w:rsidP="00A7621A">
      <w:r>
        <w:t>Depending on the result of the election a l</w:t>
      </w:r>
      <w:r w:rsidR="009022A8">
        <w:t xml:space="preserve">ot of </w:t>
      </w:r>
      <w:r w:rsidR="00DD1EA6">
        <w:t>public</w:t>
      </w:r>
      <w:r w:rsidR="00FD04A0">
        <w:t>/</w:t>
      </w:r>
      <w:r w:rsidR="00DD1EA6">
        <w:t>government</w:t>
      </w:r>
      <w:r w:rsidR="00FD04A0">
        <w:t>al</w:t>
      </w:r>
      <w:r w:rsidR="00DD1EA6">
        <w:t xml:space="preserve">/political </w:t>
      </w:r>
      <w:r w:rsidR="00FD04A0">
        <w:t>bandwidth</w:t>
      </w:r>
      <w:r w:rsidR="00DD1EA6">
        <w:t xml:space="preserve"> </w:t>
      </w:r>
      <w:r>
        <w:t xml:space="preserve">may </w:t>
      </w:r>
      <w:r w:rsidR="00DD1EA6">
        <w:t>be taken up with the issue of Scottish independence.</w:t>
      </w:r>
    </w:p>
    <w:p w14:paraId="7B7DF193" w14:textId="22E46FDD" w:rsidR="009942A9" w:rsidRDefault="008E0A06" w:rsidP="002227BC">
      <w:pPr>
        <w:pStyle w:val="Heading3"/>
      </w:pPr>
      <w:r>
        <w:t>SPPC’s Organ</w:t>
      </w:r>
      <w:r w:rsidR="001F70E4">
        <w:t>i</w:t>
      </w:r>
      <w:r>
        <w:t>sational</w:t>
      </w:r>
      <w:r w:rsidR="000D4704">
        <w:t xml:space="preserve"> Strategy</w:t>
      </w:r>
    </w:p>
    <w:p w14:paraId="69ED6DAC" w14:textId="0385C07C" w:rsidR="00DB071B" w:rsidRDefault="00DB071B" w:rsidP="00BF368C">
      <w:r>
        <w:t xml:space="preserve">SPPC’s current </w:t>
      </w:r>
      <w:r w:rsidR="00125A16">
        <w:t xml:space="preserve">organisational </w:t>
      </w:r>
      <w:r>
        <w:t>strategy</w:t>
      </w:r>
      <w:r w:rsidR="008B4754">
        <w:t xml:space="preserve"> (</w:t>
      </w:r>
      <w:r w:rsidR="00231E5F">
        <w:t>produced in 2017</w:t>
      </w:r>
      <w:r w:rsidR="008B4754">
        <w:t>)</w:t>
      </w:r>
      <w:r>
        <w:t xml:space="preserve"> run</w:t>
      </w:r>
      <w:r w:rsidR="0088462D">
        <w:t>s until the end of</w:t>
      </w:r>
      <w:r>
        <w:t xml:space="preserve"> March</w:t>
      </w:r>
      <w:r w:rsidR="00605340">
        <w:t xml:space="preserve"> and </w:t>
      </w:r>
      <w:r w:rsidR="002C3CE5">
        <w:t xml:space="preserve">is </w:t>
      </w:r>
      <w:r w:rsidR="00605340">
        <w:t xml:space="preserve">still </w:t>
      </w:r>
      <w:r w:rsidR="002C3CE5">
        <w:t xml:space="preserve">relevant and useful in guiding SPPC’s work.  </w:t>
      </w:r>
      <w:r w:rsidR="008104F8">
        <w:t>I</w:t>
      </w:r>
      <w:r w:rsidR="00AA74C2">
        <w:t xml:space="preserve">t </w:t>
      </w:r>
      <w:r w:rsidR="009E5555">
        <w:t xml:space="preserve">may </w:t>
      </w:r>
      <w:r w:rsidR="00AA74C2">
        <w:t xml:space="preserve">make </w:t>
      </w:r>
      <w:r w:rsidR="00AA74C2">
        <w:lastRenderedPageBreak/>
        <w:t xml:space="preserve">sense to review and update this strategy </w:t>
      </w:r>
      <w:r w:rsidR="00C23D3B">
        <w:t xml:space="preserve">during </w:t>
      </w:r>
      <w:r w:rsidR="00125A16">
        <w:t>2021-22</w:t>
      </w:r>
      <w:r w:rsidR="00387239">
        <w:t xml:space="preserve"> to take account of ch</w:t>
      </w:r>
      <w:r w:rsidR="00C100D1">
        <w:t>an</w:t>
      </w:r>
      <w:r w:rsidR="00387239">
        <w:t>ging circ</w:t>
      </w:r>
      <w:r w:rsidR="00C100D1">
        <w:t>u</w:t>
      </w:r>
      <w:r w:rsidR="00387239">
        <w:t>mst</w:t>
      </w:r>
      <w:r w:rsidR="00C100D1">
        <w:t>a</w:t>
      </w:r>
      <w:r w:rsidR="00387239">
        <w:t xml:space="preserve">nces </w:t>
      </w:r>
      <w:r w:rsidR="00605340">
        <w:t xml:space="preserve">including the pandemic and </w:t>
      </w:r>
      <w:r w:rsidR="00340259">
        <w:t>the extent to which</w:t>
      </w:r>
      <w:r w:rsidR="001142CE">
        <w:t xml:space="preserve"> </w:t>
      </w:r>
      <w:r w:rsidR="008D45FC">
        <w:t>the incoming governm</w:t>
      </w:r>
      <w:r w:rsidR="00340259">
        <w:t>e</w:t>
      </w:r>
      <w:r w:rsidR="008D45FC">
        <w:t>nt’s progra</w:t>
      </w:r>
      <w:r w:rsidR="009D56DB">
        <w:t>m</w:t>
      </w:r>
      <w:r w:rsidR="008D45FC">
        <w:t xml:space="preserve">me for government </w:t>
      </w:r>
      <w:r w:rsidR="001142CE">
        <w:t>includes commitments around palliative care</w:t>
      </w:r>
      <w:r w:rsidR="00EB4E04">
        <w:t>.  Alternatively it may make sense to do this</w:t>
      </w:r>
      <w:r w:rsidR="005A5F8D">
        <w:t xml:space="preserve"> the fo</w:t>
      </w:r>
      <w:r w:rsidR="00A52BA4">
        <w:t>llo</w:t>
      </w:r>
      <w:r w:rsidR="005A5F8D">
        <w:t>wing year, in alignment with any SG strategy and a clearer post-COVID environment.</w:t>
      </w:r>
      <w:r w:rsidR="003F4C33">
        <w:t xml:space="preserve">  </w:t>
      </w:r>
      <w:r w:rsidR="0014791D">
        <w:t>Reviewing our strategy</w:t>
      </w:r>
      <w:r w:rsidR="003F4C33">
        <w:t xml:space="preserve"> will require some resource and</w:t>
      </w:r>
      <w:r w:rsidR="00023CE8">
        <w:t>, for exa</w:t>
      </w:r>
      <w:r w:rsidR="00105B75">
        <w:t>mple</w:t>
      </w:r>
      <w:r w:rsidR="0014791D">
        <w:t>,</w:t>
      </w:r>
      <w:r w:rsidR="003F4C33">
        <w:t xml:space="preserve"> we </w:t>
      </w:r>
      <w:r w:rsidR="00023CE8">
        <w:t xml:space="preserve">wouldn’t be able to do this if also running a </w:t>
      </w:r>
      <w:r w:rsidR="00DC354D">
        <w:t xml:space="preserve">working </w:t>
      </w:r>
      <w:r w:rsidR="00023CE8">
        <w:t>group on measurement.</w:t>
      </w:r>
    </w:p>
    <w:p w14:paraId="3D36047A" w14:textId="6554E8FB" w:rsidR="00584AF6" w:rsidRDefault="00584AF6" w:rsidP="00BF368C">
      <w:r>
        <w:t xml:space="preserve">In summary the year ahead is full of uncertainty. </w:t>
      </w:r>
      <w:r w:rsidR="00FF503C">
        <w:t xml:space="preserve"> There is merit in keeping some options open and being flexible and rapidly responsive, which is </w:t>
      </w:r>
      <w:r w:rsidR="003535F9">
        <w:t>a key strength of SPPC.</w:t>
      </w:r>
    </w:p>
    <w:tbl>
      <w:tblPr>
        <w:tblW w:w="6955" w:type="dxa"/>
        <w:tblLook w:val="04A0" w:firstRow="1" w:lastRow="0" w:firstColumn="1" w:lastColumn="0" w:noHBand="0" w:noVBand="1"/>
      </w:tblPr>
      <w:tblGrid>
        <w:gridCol w:w="5912"/>
        <w:gridCol w:w="1043"/>
      </w:tblGrid>
      <w:tr w:rsidR="00AC6DC1" w:rsidRPr="00AC6DC1" w14:paraId="2CB4F331" w14:textId="77777777" w:rsidTr="00481558">
        <w:trPr>
          <w:trHeight w:val="255"/>
        </w:trPr>
        <w:tc>
          <w:tcPr>
            <w:tcW w:w="5912" w:type="dxa"/>
            <w:tcBorders>
              <w:top w:val="nil"/>
              <w:left w:val="nil"/>
              <w:bottom w:val="nil"/>
              <w:right w:val="nil"/>
            </w:tcBorders>
            <w:shd w:val="clear" w:color="auto" w:fill="auto"/>
            <w:noWrap/>
            <w:vAlign w:val="center"/>
            <w:hideMark/>
          </w:tcPr>
          <w:p w14:paraId="6F474A05" w14:textId="77777777" w:rsidR="00AC6DC1" w:rsidRPr="00AC6DC1" w:rsidRDefault="00AC6DC1" w:rsidP="00481558">
            <w:pPr>
              <w:spacing w:after="0" w:line="240" w:lineRule="auto"/>
              <w:rPr>
                <w:rFonts w:ascii="Tahoma" w:eastAsia="Times New Roman" w:hAnsi="Tahoma" w:cs="Tahoma"/>
                <w:sz w:val="20"/>
                <w:szCs w:val="20"/>
                <w:lang w:eastAsia="en-GB"/>
              </w:rPr>
            </w:pPr>
          </w:p>
        </w:tc>
        <w:tc>
          <w:tcPr>
            <w:tcW w:w="1043" w:type="dxa"/>
            <w:tcBorders>
              <w:top w:val="nil"/>
              <w:left w:val="nil"/>
              <w:bottom w:val="nil"/>
              <w:right w:val="nil"/>
            </w:tcBorders>
            <w:shd w:val="clear" w:color="auto" w:fill="auto"/>
            <w:noWrap/>
            <w:vAlign w:val="center"/>
            <w:hideMark/>
          </w:tcPr>
          <w:p w14:paraId="1CEF8B05" w14:textId="77777777" w:rsidR="00AC6DC1" w:rsidRPr="00AC6DC1" w:rsidRDefault="00AC6DC1" w:rsidP="00AC6DC1">
            <w:pPr>
              <w:spacing w:after="0" w:line="240" w:lineRule="auto"/>
              <w:ind w:firstLineChars="200" w:firstLine="400"/>
              <w:rPr>
                <w:rFonts w:ascii="Times New Roman" w:eastAsia="Times New Roman" w:hAnsi="Times New Roman"/>
                <w:sz w:val="20"/>
                <w:szCs w:val="20"/>
                <w:lang w:eastAsia="en-GB"/>
              </w:rPr>
            </w:pPr>
          </w:p>
        </w:tc>
      </w:tr>
    </w:tbl>
    <w:p w14:paraId="76A9F329" w14:textId="77777777" w:rsidR="00AA5C97" w:rsidRDefault="006C4941" w:rsidP="00AA5C97">
      <w:pPr>
        <w:pStyle w:val="Heading1"/>
      </w:pPr>
      <w:bookmarkStart w:id="3" w:name="_Toc69831578"/>
      <w:r>
        <w:t>P</w:t>
      </w:r>
      <w:r w:rsidR="00AA5C97">
        <w:t>lanned Activities</w:t>
      </w:r>
      <w:bookmarkEnd w:id="3"/>
    </w:p>
    <w:p w14:paraId="6EA35438" w14:textId="54F56480" w:rsidR="00AA5C97" w:rsidRDefault="00AA5C97" w:rsidP="00AA5C97">
      <w:r>
        <w:t xml:space="preserve">The following section shows planned activities for </w:t>
      </w:r>
      <w:r w:rsidR="00FA167A">
        <w:t>2021</w:t>
      </w:r>
      <w:r w:rsidR="00A5434A">
        <w:t>-22</w:t>
      </w:r>
      <w:r>
        <w:t xml:space="preserve"> with outputs/deliverables.  The activities are group</w:t>
      </w:r>
      <w:r w:rsidR="004D7419">
        <w:t>ed</w:t>
      </w:r>
      <w:r>
        <w:t xml:space="preserve"> under each of our </w:t>
      </w:r>
      <w:r w:rsidR="005042DA">
        <w:t xml:space="preserve">four </w:t>
      </w:r>
      <w:r>
        <w:t>strategic priorities</w:t>
      </w:r>
      <w:r w:rsidR="005042DA">
        <w:t>:</w:t>
      </w:r>
    </w:p>
    <w:p w14:paraId="1102B643" w14:textId="77777777" w:rsidR="005042DA" w:rsidRDefault="005042DA" w:rsidP="005042DA">
      <w:pPr>
        <w:pStyle w:val="ListParagraph"/>
        <w:numPr>
          <w:ilvl w:val="0"/>
          <w:numId w:val="43"/>
        </w:numPr>
      </w:pPr>
      <w:r>
        <w:t>Listen, inform and connect the sector</w:t>
      </w:r>
    </w:p>
    <w:p w14:paraId="1225E6FB" w14:textId="12B4BF41" w:rsidR="00FE0318" w:rsidRDefault="00FE0318" w:rsidP="005042DA">
      <w:pPr>
        <w:pStyle w:val="ListParagraph"/>
        <w:numPr>
          <w:ilvl w:val="0"/>
          <w:numId w:val="43"/>
        </w:numPr>
      </w:pPr>
      <w:r>
        <w:t>Voice</w:t>
      </w:r>
    </w:p>
    <w:p w14:paraId="68ED27E5" w14:textId="73B85508" w:rsidR="00FE0318" w:rsidRDefault="00D849B7" w:rsidP="005042DA">
      <w:pPr>
        <w:pStyle w:val="ListParagraph"/>
        <w:numPr>
          <w:ilvl w:val="0"/>
          <w:numId w:val="43"/>
        </w:numPr>
      </w:pPr>
      <w:r w:rsidRPr="00D849B7">
        <w:t>Promote open and supportive attitudes and behaviours</w:t>
      </w:r>
    </w:p>
    <w:p w14:paraId="69557BC3" w14:textId="6B24C75C" w:rsidR="00D849B7" w:rsidRDefault="00D849B7" w:rsidP="005042DA">
      <w:pPr>
        <w:pStyle w:val="ListParagraph"/>
        <w:numPr>
          <w:ilvl w:val="0"/>
          <w:numId w:val="43"/>
        </w:numPr>
      </w:pPr>
      <w:r>
        <w:t xml:space="preserve">Ensure our impact (by </w:t>
      </w:r>
      <w:r w:rsidR="00412ABA">
        <w:t xml:space="preserve">addressing our </w:t>
      </w:r>
      <w:r w:rsidR="007A244A">
        <w:t>internal capacity/</w:t>
      </w:r>
      <w:r w:rsidR="00412ABA">
        <w:t>capa</w:t>
      </w:r>
      <w:r w:rsidR="0017700A">
        <w:t>bility)</w:t>
      </w:r>
    </w:p>
    <w:p w14:paraId="46EE3BB8" w14:textId="77777777" w:rsidR="005042DA" w:rsidRDefault="005042DA" w:rsidP="00FE0318"/>
    <w:p w14:paraId="55AEF9E0" w14:textId="77777777" w:rsidR="00FE0318" w:rsidRDefault="00FE0318" w:rsidP="00FE0318"/>
    <w:p w14:paraId="70E273A9" w14:textId="1C8892F2" w:rsidR="00CB2EF0" w:rsidRPr="00AA5C97" w:rsidRDefault="00CB2EF0" w:rsidP="00FE0318">
      <w:pPr>
        <w:sectPr w:rsidR="00CB2EF0" w:rsidRPr="00AA5C97" w:rsidSect="00750555">
          <w:footerReference w:type="default" r:id="rId15"/>
          <w:footerReference w:type="first" r:id="rId16"/>
          <w:pgSz w:w="11906" w:h="16838"/>
          <w:pgMar w:top="1276" w:right="1134" w:bottom="567" w:left="1134" w:header="709" w:footer="709" w:gutter="0"/>
          <w:cols w:space="708"/>
          <w:titlePg/>
          <w:docGrid w:linePitch="360"/>
        </w:sectPr>
      </w:pPr>
    </w:p>
    <w:p w14:paraId="3A7C1FB1" w14:textId="77777777" w:rsidR="004063D2" w:rsidRDefault="0021351E" w:rsidP="00E157D2">
      <w:pPr>
        <w:rPr>
          <w:rFonts w:ascii="Calibri" w:hAnsi="Calibri"/>
          <w:b/>
          <w:szCs w:val="24"/>
        </w:rPr>
      </w:pPr>
      <w:r w:rsidRPr="0021351E">
        <w:rPr>
          <w:rFonts w:ascii="Calibri" w:hAnsi="Calibri"/>
          <w:b/>
          <w:noProof/>
          <w:szCs w:val="24"/>
        </w:rPr>
        <w:lastRenderedPageBreak/>
        <mc:AlternateContent>
          <mc:Choice Requires="wps">
            <w:drawing>
              <wp:anchor distT="45720" distB="45720" distL="114300" distR="114300" simplePos="0" relativeHeight="251658240" behindDoc="1" locked="0" layoutInCell="1" allowOverlap="1" wp14:anchorId="2A4A6647" wp14:editId="03427109">
                <wp:simplePos x="0" y="0"/>
                <wp:positionH relativeFrom="column">
                  <wp:posOffset>689141</wp:posOffset>
                </wp:positionH>
                <wp:positionV relativeFrom="paragraph">
                  <wp:posOffset>379785</wp:posOffset>
                </wp:positionV>
                <wp:extent cx="2385060" cy="1404620"/>
                <wp:effectExtent l="0" t="0" r="1524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404620"/>
                        </a:xfrm>
                        <a:prstGeom prst="rect">
                          <a:avLst/>
                        </a:prstGeom>
                        <a:solidFill>
                          <a:srgbClr val="FFFFFF"/>
                        </a:solidFill>
                        <a:ln w="9525">
                          <a:solidFill>
                            <a:srgbClr val="000000"/>
                          </a:solidFill>
                          <a:miter lim="800000"/>
                          <a:headEnd/>
                          <a:tailEnd/>
                        </a:ln>
                      </wps:spPr>
                      <wps:txbx>
                        <w:txbxContent>
                          <w:p w14:paraId="0BFF19E8" w14:textId="77777777" w:rsidR="00C82C91" w:rsidRDefault="00C82C91" w:rsidP="0021351E">
                            <w:pPr>
                              <w:pStyle w:val="Heading1"/>
                            </w:pPr>
                            <w:bookmarkStart w:id="4" w:name="_Toc69831579"/>
                            <w:r>
                              <w:t>Listen, inform and connect the sector</w:t>
                            </w:r>
                            <w:bookmarkEnd w:id="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A6647" id="_x0000_t202" coordsize="21600,21600" o:spt="202" path="m,l,21600r21600,l21600,xe">
                <v:stroke joinstyle="miter"/>
                <v:path gradientshapeok="t" o:connecttype="rect"/>
              </v:shapetype>
              <v:shape id="Text Box 2" o:spid="_x0000_s1026" type="#_x0000_t202" style="position:absolute;margin-left:54.25pt;margin-top:29.9pt;width:187.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">
                <v:textbox style="mso-fit-shape-to-text:t">
                  <w:txbxContent>
                    <w:p w14:paraId="0BFF19E8" w14:textId="77777777" w:rsidR="00C82C91" w:rsidRDefault="00C82C91" w:rsidP="0021351E">
                      <w:pPr>
                        <w:pStyle w:val="Heading1"/>
                      </w:pPr>
                      <w:bookmarkStart w:id="5" w:name="_Toc69831579"/>
                      <w:r>
                        <w:t>Listen, inform and connect the sector</w:t>
                      </w:r>
                      <w:bookmarkEnd w:id="5"/>
                    </w:p>
                  </w:txbxContent>
                </v:textbox>
              </v:shape>
            </w:pict>
          </mc:Fallback>
        </mc:AlternateContent>
      </w:r>
      <w:r w:rsidR="004063D2">
        <w:rPr>
          <w:rFonts w:ascii="Calibri" w:hAnsi="Calibri"/>
          <w:b/>
          <w:noProof/>
          <w:szCs w:val="24"/>
          <w:lang w:eastAsia="en-GB"/>
        </w:rPr>
        <w:drawing>
          <wp:inline distT="0" distB="0" distL="0" distR="0" wp14:anchorId="26F72570" wp14:editId="7263F1E2">
            <wp:extent cx="10068687" cy="1250900"/>
            <wp:effectExtent l="38100" t="38100" r="8890" b="6413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bl>
      <w:tblPr>
        <w:tblStyle w:val="TableGrid"/>
        <w:tblW w:w="15480" w:type="dxa"/>
        <w:tblInd w:w="250" w:type="dxa"/>
        <w:tblLook w:val="04A0" w:firstRow="1" w:lastRow="0" w:firstColumn="1" w:lastColumn="0" w:noHBand="0" w:noVBand="1"/>
      </w:tblPr>
      <w:tblGrid>
        <w:gridCol w:w="7400"/>
        <w:gridCol w:w="8080"/>
      </w:tblGrid>
      <w:tr w:rsidR="00EB7F4F" w14:paraId="6F123CFE" w14:textId="77777777" w:rsidTr="00EB7F4F">
        <w:trPr>
          <w:cantSplit/>
          <w:tblHeader/>
        </w:trPr>
        <w:tc>
          <w:tcPr>
            <w:tcW w:w="7400" w:type="dxa"/>
            <w:shd w:val="clear" w:color="auto" w:fill="CCC0D9" w:themeFill="accent4" w:themeFillTint="66"/>
          </w:tcPr>
          <w:p w14:paraId="5491991F" w14:textId="77777777" w:rsidR="00EB7F4F" w:rsidRPr="00D26EDC" w:rsidRDefault="00EB7F4F" w:rsidP="00D26EDC">
            <w:pPr>
              <w:rPr>
                <w:rFonts w:ascii="Arial" w:hAnsi="Arial" w:cs="Arial"/>
                <w:b/>
                <w:i/>
                <w:sz w:val="28"/>
                <w:szCs w:val="28"/>
              </w:rPr>
            </w:pPr>
            <w:bookmarkStart w:id="6" w:name="_Toc508094421"/>
            <w:bookmarkStart w:id="7" w:name="_Toc508094516"/>
            <w:r w:rsidRPr="00D26EDC">
              <w:rPr>
                <w:rFonts w:ascii="Arial" w:hAnsi="Arial" w:cs="Arial"/>
                <w:b/>
                <w:i/>
                <w:sz w:val="28"/>
                <w:szCs w:val="28"/>
              </w:rPr>
              <w:t>Activity</w:t>
            </w:r>
            <w:bookmarkEnd w:id="6"/>
            <w:bookmarkEnd w:id="7"/>
          </w:p>
        </w:tc>
        <w:tc>
          <w:tcPr>
            <w:tcW w:w="8080" w:type="dxa"/>
            <w:shd w:val="clear" w:color="auto" w:fill="CCC0D9" w:themeFill="accent4" w:themeFillTint="66"/>
          </w:tcPr>
          <w:p w14:paraId="70AC0ACF" w14:textId="77777777" w:rsidR="00EB7F4F" w:rsidRPr="00D26EDC" w:rsidRDefault="00EB7F4F" w:rsidP="00D26EDC">
            <w:pPr>
              <w:rPr>
                <w:rFonts w:ascii="Arial" w:hAnsi="Arial" w:cs="Arial"/>
                <w:b/>
                <w:i/>
                <w:sz w:val="28"/>
                <w:szCs w:val="28"/>
              </w:rPr>
            </w:pPr>
            <w:bookmarkStart w:id="8" w:name="_Toc508094422"/>
            <w:bookmarkStart w:id="9" w:name="_Toc508094517"/>
            <w:r w:rsidRPr="00D26EDC">
              <w:rPr>
                <w:rFonts w:ascii="Arial" w:hAnsi="Arial" w:cs="Arial"/>
                <w:b/>
                <w:i/>
                <w:sz w:val="28"/>
                <w:szCs w:val="28"/>
              </w:rPr>
              <w:t>Output/deliverable</w:t>
            </w:r>
            <w:bookmarkEnd w:id="8"/>
            <w:bookmarkEnd w:id="9"/>
          </w:p>
        </w:tc>
      </w:tr>
      <w:tr w:rsidR="00EB7F4F" w14:paraId="72398E4C" w14:textId="77777777" w:rsidTr="00EB7F4F">
        <w:trPr>
          <w:trHeight w:val="20"/>
        </w:trPr>
        <w:tc>
          <w:tcPr>
            <w:tcW w:w="7400" w:type="dxa"/>
          </w:tcPr>
          <w:p w14:paraId="29BAD6B5" w14:textId="11243C15" w:rsidR="00EB7F4F" w:rsidRPr="00194C36" w:rsidRDefault="00EB7F4F" w:rsidP="00CE2263">
            <w:bookmarkStart w:id="10" w:name="_Toc508094424"/>
            <w:bookmarkStart w:id="11" w:name="_Toc508094519"/>
            <w:r w:rsidRPr="00194C36">
              <w:t>Support to Scottish Government Policy Team</w:t>
            </w:r>
            <w:bookmarkEnd w:id="10"/>
            <w:bookmarkEnd w:id="11"/>
          </w:p>
        </w:tc>
        <w:tc>
          <w:tcPr>
            <w:tcW w:w="8080" w:type="dxa"/>
          </w:tcPr>
          <w:p w14:paraId="7FCBB019" w14:textId="77777777" w:rsidR="00EB7F4F" w:rsidRPr="00194C36" w:rsidRDefault="00EB7F4F" w:rsidP="00CE2263">
            <w:bookmarkStart w:id="12" w:name="_Toc508094425"/>
            <w:bookmarkStart w:id="13" w:name="_Toc508094520"/>
            <w:r w:rsidRPr="00194C36">
              <w:t>Rapid responsive assistance</w:t>
            </w:r>
            <w:bookmarkEnd w:id="12"/>
            <w:bookmarkEnd w:id="13"/>
          </w:p>
        </w:tc>
      </w:tr>
      <w:tr w:rsidR="00EB7F4F" w14:paraId="038EE92B" w14:textId="77777777" w:rsidTr="00EB7F4F">
        <w:trPr>
          <w:trHeight w:val="20"/>
        </w:trPr>
        <w:tc>
          <w:tcPr>
            <w:tcW w:w="7400" w:type="dxa"/>
          </w:tcPr>
          <w:p w14:paraId="2514FD09" w14:textId="45924851" w:rsidR="00EB7F4F" w:rsidRPr="00194C36" w:rsidRDefault="00EB7F4F" w:rsidP="00CE2263">
            <w:bookmarkStart w:id="14" w:name="_Toc508094426"/>
            <w:bookmarkStart w:id="15" w:name="_Toc508094521"/>
            <w:r w:rsidRPr="00194C36">
              <w:t>Horizon scanning, policy surveillance/analysis, intelligence gathering</w:t>
            </w:r>
            <w:r>
              <w:t>, networking</w:t>
            </w:r>
            <w:bookmarkEnd w:id="14"/>
            <w:bookmarkEnd w:id="15"/>
          </w:p>
        </w:tc>
        <w:tc>
          <w:tcPr>
            <w:tcW w:w="8080" w:type="dxa"/>
          </w:tcPr>
          <w:p w14:paraId="313C0CD3" w14:textId="77777777" w:rsidR="00EB7F4F" w:rsidRPr="00194C36" w:rsidRDefault="00EB7F4F" w:rsidP="00CE2263">
            <w:bookmarkStart w:id="16" w:name="_Toc508094427"/>
            <w:bookmarkStart w:id="17" w:name="_Toc508094522"/>
            <w:r>
              <w:t>Detailed, system-wide comprehensive understanding of what’s going on</w:t>
            </w:r>
            <w:bookmarkEnd w:id="16"/>
            <w:bookmarkEnd w:id="17"/>
          </w:p>
        </w:tc>
      </w:tr>
      <w:tr w:rsidR="00EB7F4F" w14:paraId="79ED93A2" w14:textId="77777777" w:rsidTr="00EB7F4F">
        <w:trPr>
          <w:trHeight w:val="20"/>
        </w:trPr>
        <w:tc>
          <w:tcPr>
            <w:tcW w:w="7400" w:type="dxa"/>
          </w:tcPr>
          <w:p w14:paraId="47896000" w14:textId="0727F920" w:rsidR="00EB7F4F" w:rsidRPr="00194C36" w:rsidRDefault="00EB7F4F" w:rsidP="00166C05">
            <w:r>
              <w:t xml:space="preserve">Addressing strategic concerns by providing national leadership (in the absence of leadership by SG or other agencies).  For example: </w:t>
            </w:r>
            <w:r w:rsidRPr="00626403">
              <w:t>measurement, securing workforce data, commissioning of palliative care</w:t>
            </w:r>
          </w:p>
        </w:tc>
        <w:tc>
          <w:tcPr>
            <w:tcW w:w="8080" w:type="dxa"/>
          </w:tcPr>
          <w:p w14:paraId="7368E500" w14:textId="77777777" w:rsidR="00EB7F4F" w:rsidRDefault="00EB7F4F" w:rsidP="00CE2263">
            <w:r>
              <w:t>Compelling credible analysis and recommendations.</w:t>
            </w:r>
          </w:p>
          <w:p w14:paraId="7C34A827" w14:textId="61E93B69" w:rsidR="00EB7F4F" w:rsidRDefault="00EB7F4F" w:rsidP="00CE2263">
            <w:r>
              <w:t>Dissemination and influencing by SPPC members.</w:t>
            </w:r>
          </w:p>
        </w:tc>
      </w:tr>
      <w:tr w:rsidR="00EB7F4F" w14:paraId="278B679F" w14:textId="77777777" w:rsidTr="00EB7F4F">
        <w:trPr>
          <w:trHeight w:val="20"/>
        </w:trPr>
        <w:tc>
          <w:tcPr>
            <w:tcW w:w="7400" w:type="dxa"/>
          </w:tcPr>
          <w:p w14:paraId="1C93BEC9" w14:textId="0130EE3F" w:rsidR="00EB7F4F" w:rsidRPr="00194C36" w:rsidRDefault="00EB7F4F" w:rsidP="00CE2263">
            <w:bookmarkStart w:id="18" w:name="_Toc508094428"/>
            <w:bookmarkStart w:id="19" w:name="_Toc508094523"/>
            <w:r w:rsidRPr="00194C36">
              <w:t>Website and eBulletin</w:t>
            </w:r>
            <w:bookmarkEnd w:id="18"/>
            <w:bookmarkEnd w:id="19"/>
          </w:p>
        </w:tc>
        <w:tc>
          <w:tcPr>
            <w:tcW w:w="8080" w:type="dxa"/>
          </w:tcPr>
          <w:p w14:paraId="6B0AE648" w14:textId="77777777" w:rsidR="00EB7F4F" w:rsidRPr="00194C36" w:rsidRDefault="00EB7F4F" w:rsidP="00CE2263">
            <w:bookmarkStart w:id="20" w:name="_Toc508094429"/>
            <w:bookmarkStart w:id="21" w:name="_Toc508094524"/>
            <w:r>
              <w:t>Monthly bulletin, up to date website</w:t>
            </w:r>
            <w:bookmarkEnd w:id="20"/>
            <w:bookmarkEnd w:id="21"/>
          </w:p>
        </w:tc>
      </w:tr>
      <w:tr w:rsidR="00EB7F4F" w14:paraId="21F027CF" w14:textId="77777777" w:rsidTr="00EB7F4F">
        <w:trPr>
          <w:gridAfter w:val="1"/>
          <w:wAfter w:w="8080" w:type="dxa"/>
          <w:trHeight w:val="20"/>
        </w:trPr>
        <w:tc>
          <w:tcPr>
            <w:tcW w:w="7400" w:type="dxa"/>
          </w:tcPr>
          <w:p w14:paraId="2A131322" w14:textId="08A72D2F" w:rsidR="00EB7F4F" w:rsidRPr="00194C36" w:rsidRDefault="00EB7F4F" w:rsidP="00CE2263">
            <w:bookmarkStart w:id="22" w:name="_Toc508094430"/>
            <w:bookmarkStart w:id="23" w:name="_Toc508094525"/>
            <w:r w:rsidRPr="00194C36">
              <w:t>Constituency Groups</w:t>
            </w:r>
            <w:bookmarkEnd w:id="22"/>
            <w:bookmarkEnd w:id="23"/>
            <w:r>
              <w:t xml:space="preserve"> and other clinical networks.</w:t>
            </w:r>
          </w:p>
        </w:tc>
      </w:tr>
      <w:tr w:rsidR="00EB7F4F" w14:paraId="41A068A7" w14:textId="77777777" w:rsidTr="00EB7F4F">
        <w:trPr>
          <w:trHeight w:val="20"/>
        </w:trPr>
        <w:tc>
          <w:tcPr>
            <w:tcW w:w="7400" w:type="dxa"/>
          </w:tcPr>
          <w:p w14:paraId="1533F07E" w14:textId="06AAE1AE" w:rsidR="00EB7F4F" w:rsidRPr="00194C36" w:rsidRDefault="00EB7F4F" w:rsidP="00CE2263">
            <w:r>
              <w:t>Virtual Conference</w:t>
            </w:r>
          </w:p>
        </w:tc>
        <w:tc>
          <w:tcPr>
            <w:tcW w:w="8080" w:type="dxa"/>
          </w:tcPr>
          <w:p w14:paraId="7E6F436D" w14:textId="77777777" w:rsidR="00EB7F4F" w:rsidRDefault="00EB7F4F" w:rsidP="00CE2263">
            <w:r>
              <w:t>3 online seminar events instead of 1 SPPC annual conference.</w:t>
            </w:r>
          </w:p>
          <w:p w14:paraId="049DBF69" w14:textId="4401DC2C" w:rsidR="00EB7F4F" w:rsidRPr="00194C36" w:rsidRDefault="00EB7F4F" w:rsidP="00CE2263">
            <w:r>
              <w:t>Virtual Poster Parade</w:t>
            </w:r>
          </w:p>
        </w:tc>
      </w:tr>
      <w:tr w:rsidR="00EB7F4F" w14:paraId="6FF2B37A" w14:textId="77777777" w:rsidTr="00EB7F4F">
        <w:trPr>
          <w:trHeight w:val="20"/>
        </w:trPr>
        <w:tc>
          <w:tcPr>
            <w:tcW w:w="7400" w:type="dxa"/>
          </w:tcPr>
          <w:p w14:paraId="6BF96BA7" w14:textId="3569AD6C" w:rsidR="00EB7F4F" w:rsidRPr="00DC6959" w:rsidRDefault="00EB7F4F" w:rsidP="00CE2263">
            <w:r>
              <w:lastRenderedPageBreak/>
              <w:t>Explore the potential for a network of IJB commissioners with an interest in palliative and end of life care.</w:t>
            </w:r>
          </w:p>
        </w:tc>
        <w:tc>
          <w:tcPr>
            <w:tcW w:w="8080" w:type="dxa"/>
          </w:tcPr>
          <w:p w14:paraId="5AA3CD71" w14:textId="302A488B" w:rsidR="00EB7F4F" w:rsidRPr="00DC6959" w:rsidRDefault="00EB7F4F" w:rsidP="00CE2263">
            <w:r>
              <w:t>An understanding of ways in which SPPC (and other partners) might support commissioning of palliative care.</w:t>
            </w:r>
          </w:p>
        </w:tc>
      </w:tr>
      <w:tr w:rsidR="00B90228" w14:paraId="70EF3B84" w14:textId="77777777" w:rsidTr="00473037">
        <w:trPr>
          <w:trHeight w:val="20"/>
        </w:trPr>
        <w:tc>
          <w:tcPr>
            <w:tcW w:w="15480" w:type="dxa"/>
            <w:gridSpan w:val="2"/>
          </w:tcPr>
          <w:p w14:paraId="08B19897" w14:textId="20379F97" w:rsidR="00B90228" w:rsidRPr="00B90228" w:rsidRDefault="00B90228" w:rsidP="00B90228">
            <w:pPr>
              <w:jc w:val="center"/>
              <w:rPr>
                <w:b/>
                <w:bCs/>
              </w:rPr>
            </w:pPr>
            <w:r w:rsidRPr="00B90228">
              <w:rPr>
                <w:b/>
                <w:bCs/>
              </w:rPr>
              <w:t>Building on the Best Project</w:t>
            </w:r>
          </w:p>
          <w:p w14:paraId="111BC207" w14:textId="002AE576" w:rsidR="00B90228" w:rsidRDefault="00B90228" w:rsidP="00B90228">
            <w:pPr>
              <w:jc w:val="center"/>
            </w:pPr>
            <w:r w:rsidRPr="00B90228">
              <w:rPr>
                <w:b/>
                <w:bCs/>
              </w:rPr>
              <w:t>(improving palliative care in acute hospitals)</w:t>
            </w:r>
          </w:p>
        </w:tc>
      </w:tr>
      <w:tr w:rsidR="00EB7F4F" w14:paraId="19710C23" w14:textId="77777777" w:rsidTr="00EB7F4F">
        <w:trPr>
          <w:trHeight w:val="20"/>
        </w:trPr>
        <w:tc>
          <w:tcPr>
            <w:tcW w:w="7400" w:type="dxa"/>
          </w:tcPr>
          <w:p w14:paraId="24DB5CFB" w14:textId="5D87A9A3" w:rsidR="00EB7F4F" w:rsidRPr="003113D8" w:rsidRDefault="00EB7F4F" w:rsidP="003113D8">
            <w:r>
              <w:t>Sustain and further develop SNAPC</w:t>
            </w:r>
          </w:p>
        </w:tc>
        <w:tc>
          <w:tcPr>
            <w:tcW w:w="8080" w:type="dxa"/>
          </w:tcPr>
          <w:p w14:paraId="2C4A8524" w14:textId="40AD041F" w:rsidR="00EB7F4F" w:rsidRDefault="00EB7F4F" w:rsidP="003113D8">
            <w:r>
              <w:t>Thriving, mature, embedded network enabling hospital palliative care teams to c</w:t>
            </w:r>
            <w:r w:rsidRPr="00EF6F11">
              <w:t>ollaborate, share, &amp; amplify their voice</w:t>
            </w:r>
            <w:r>
              <w:t xml:space="preserve"> in order to improve people’s experiences of palliative care.  </w:t>
            </w:r>
          </w:p>
          <w:p w14:paraId="0A213D58" w14:textId="77777777" w:rsidR="00EB7F4F" w:rsidRDefault="00EB7F4F" w:rsidP="003113D8">
            <w:r>
              <w:t>Mapping exercise.</w:t>
            </w:r>
          </w:p>
          <w:p w14:paraId="0E8AC68E" w14:textId="38E2A476" w:rsidR="00EB7F4F" w:rsidRPr="003113D8" w:rsidRDefault="00EB7F4F" w:rsidP="003113D8">
            <w:r>
              <w:t>Input acute section to SPPC strategy paper.</w:t>
            </w:r>
          </w:p>
        </w:tc>
      </w:tr>
      <w:tr w:rsidR="00EB7F4F" w14:paraId="7A75296A" w14:textId="77777777" w:rsidTr="00EB7F4F">
        <w:trPr>
          <w:trHeight w:val="20"/>
        </w:trPr>
        <w:tc>
          <w:tcPr>
            <w:tcW w:w="7400" w:type="dxa"/>
          </w:tcPr>
          <w:p w14:paraId="20EB4DBE" w14:textId="6869BC2B" w:rsidR="00EB7F4F" w:rsidRPr="003113D8" w:rsidRDefault="00EB7F4F" w:rsidP="00A23491">
            <w:r>
              <w:t>Support local projects to improve palliative care in hospital.</w:t>
            </w:r>
          </w:p>
        </w:tc>
        <w:tc>
          <w:tcPr>
            <w:tcW w:w="8080" w:type="dxa"/>
          </w:tcPr>
          <w:p w14:paraId="7E12403F" w14:textId="1E8B299E" w:rsidR="00EB7F4F" w:rsidRPr="003113D8" w:rsidRDefault="00EB7F4F" w:rsidP="00A23491">
            <w:r>
              <w:t>Local projects.  Improvements and learning generated.</w:t>
            </w:r>
          </w:p>
        </w:tc>
      </w:tr>
      <w:tr w:rsidR="00EB7F4F" w14:paraId="3CB133FC" w14:textId="77777777" w:rsidTr="00EB7F4F">
        <w:trPr>
          <w:trHeight w:val="20"/>
        </w:trPr>
        <w:tc>
          <w:tcPr>
            <w:tcW w:w="7400" w:type="dxa"/>
          </w:tcPr>
          <w:p w14:paraId="7BC2AF5B" w14:textId="61C45376" w:rsidR="00EB7F4F" w:rsidRPr="003113D8" w:rsidRDefault="00EB7F4F" w:rsidP="00A23491">
            <w:r>
              <w:t>Public engagement and patient/public experience.</w:t>
            </w:r>
          </w:p>
        </w:tc>
        <w:tc>
          <w:tcPr>
            <w:tcW w:w="8080" w:type="dxa"/>
          </w:tcPr>
          <w:p w14:paraId="16E3E365" w14:textId="434651EF" w:rsidR="00EB7F4F" w:rsidRDefault="00EB7F4F" w:rsidP="00A23491">
            <w:r>
              <w:t>Local projects have patient and family experience dimensions.</w:t>
            </w:r>
          </w:p>
          <w:p w14:paraId="7BC216E9" w14:textId="37D53BB7" w:rsidR="00EB7F4F" w:rsidRDefault="00EB7F4F" w:rsidP="00A23491">
            <w:r>
              <w:t>National activity of local use</w:t>
            </w:r>
          </w:p>
          <w:p w14:paraId="52C5E2AA" w14:textId="77777777" w:rsidR="00EB7F4F" w:rsidRDefault="00EB7F4F" w:rsidP="00A23491">
            <w:r>
              <w:t>Steering group has public representatives.</w:t>
            </w:r>
          </w:p>
          <w:p w14:paraId="76CE2CF7" w14:textId="5A46BF0D" w:rsidR="00EB7F4F" w:rsidRPr="003113D8" w:rsidRDefault="00EB7F4F" w:rsidP="00A23491">
            <w:r>
              <w:t>Public facing engagement outputs.</w:t>
            </w:r>
          </w:p>
        </w:tc>
      </w:tr>
      <w:tr w:rsidR="00EB7F4F" w14:paraId="38EFA625" w14:textId="77777777" w:rsidTr="00EB7F4F">
        <w:trPr>
          <w:trHeight w:val="20"/>
        </w:trPr>
        <w:tc>
          <w:tcPr>
            <w:tcW w:w="7400" w:type="dxa"/>
          </w:tcPr>
          <w:p w14:paraId="4BF31F90" w14:textId="506E34A6" w:rsidR="00EB7F4F" w:rsidRDefault="00EB7F4F" w:rsidP="00A23491">
            <w:r>
              <w:t>Sustainability</w:t>
            </w:r>
          </w:p>
        </w:tc>
        <w:tc>
          <w:tcPr>
            <w:tcW w:w="8080" w:type="dxa"/>
          </w:tcPr>
          <w:p w14:paraId="490EBE6A" w14:textId="63008DD6" w:rsidR="00EB7F4F" w:rsidRDefault="00EB7F4F" w:rsidP="00A23491">
            <w:r>
              <w:t>A plan to sustain the benefits of the project after completion (where feasible)</w:t>
            </w:r>
          </w:p>
        </w:tc>
      </w:tr>
      <w:tr w:rsidR="00EB7F4F" w14:paraId="17D8ABC9" w14:textId="77777777" w:rsidTr="00EB7F4F">
        <w:trPr>
          <w:trHeight w:val="20"/>
        </w:trPr>
        <w:tc>
          <w:tcPr>
            <w:tcW w:w="7400" w:type="dxa"/>
          </w:tcPr>
          <w:p w14:paraId="75241386" w14:textId="0DA298D9" w:rsidR="00EB7F4F" w:rsidRPr="003113D8" w:rsidRDefault="00EB7F4F" w:rsidP="00E94077">
            <w:r>
              <w:lastRenderedPageBreak/>
              <w:t>Evaluation</w:t>
            </w:r>
          </w:p>
        </w:tc>
        <w:tc>
          <w:tcPr>
            <w:tcW w:w="8080" w:type="dxa"/>
          </w:tcPr>
          <w:p w14:paraId="040DF8BD" w14:textId="3BBEC276" w:rsidR="00EB7F4F" w:rsidRPr="003113D8" w:rsidRDefault="00EB7F4F" w:rsidP="00E94077">
            <w:r>
              <w:t>Interim evaluation report by autumn.</w:t>
            </w:r>
          </w:p>
        </w:tc>
      </w:tr>
    </w:tbl>
    <w:p w14:paraId="6E42F863" w14:textId="77777777" w:rsidR="004063D2" w:rsidRDefault="004063D2" w:rsidP="00CE2263">
      <w:pPr>
        <w:rPr>
          <w:rFonts w:ascii="Calibri" w:hAnsi="Calibri"/>
          <w:szCs w:val="24"/>
        </w:rPr>
      </w:pPr>
    </w:p>
    <w:p w14:paraId="1A3FDAEA" w14:textId="6BC1240F" w:rsidR="00E26471" w:rsidRDefault="00041635" w:rsidP="00DC6959">
      <w:pPr>
        <w:spacing w:after="0" w:line="240" w:lineRule="auto"/>
        <w:rPr>
          <w:rFonts w:ascii="Calibri" w:hAnsi="Calibri"/>
          <w:b/>
          <w:noProof/>
          <w:szCs w:val="24"/>
          <w:lang w:eastAsia="en-GB"/>
        </w:rPr>
      </w:pPr>
      <w:r w:rsidRPr="00041635">
        <w:rPr>
          <w:rFonts w:ascii="Calibri" w:hAnsi="Calibri"/>
          <w:b/>
          <w:noProof/>
          <w:szCs w:val="24"/>
        </w:rPr>
        <mc:AlternateContent>
          <mc:Choice Requires="wps">
            <w:drawing>
              <wp:anchor distT="45720" distB="45720" distL="114300" distR="114300" simplePos="0" relativeHeight="251658241" behindDoc="1" locked="0" layoutInCell="1" allowOverlap="1" wp14:anchorId="7F4364C8" wp14:editId="577E4C42">
                <wp:simplePos x="0" y="0"/>
                <wp:positionH relativeFrom="column">
                  <wp:posOffset>1158489</wp:posOffset>
                </wp:positionH>
                <wp:positionV relativeFrom="paragraph">
                  <wp:posOffset>535278</wp:posOffset>
                </wp:positionV>
                <wp:extent cx="962025" cy="1404620"/>
                <wp:effectExtent l="0" t="0" r="28575" b="1206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404620"/>
                        </a:xfrm>
                        <a:prstGeom prst="rect">
                          <a:avLst/>
                        </a:prstGeom>
                        <a:solidFill>
                          <a:srgbClr val="FFFFFF"/>
                        </a:solidFill>
                        <a:ln w="9525">
                          <a:solidFill>
                            <a:srgbClr val="000000"/>
                          </a:solidFill>
                          <a:miter lim="800000"/>
                          <a:headEnd/>
                          <a:tailEnd/>
                        </a:ln>
                      </wps:spPr>
                      <wps:txbx>
                        <w:txbxContent>
                          <w:p w14:paraId="29DFCA1D" w14:textId="77777777" w:rsidR="00C82C91" w:rsidRDefault="00C82C91" w:rsidP="00041635">
                            <w:pPr>
                              <w:pStyle w:val="Heading1"/>
                            </w:pPr>
                            <w:bookmarkStart w:id="24" w:name="_Toc69831580"/>
                            <w:r>
                              <w:t>Voice</w:t>
                            </w:r>
                            <w:bookmarkEnd w:id="2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4364C8" id="_x0000_s1027" type="#_x0000_t202" style="position:absolute;margin-left:91.2pt;margin-top:42.15pt;width:75.75pt;height:110.6pt;z-index:-25165823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">
                <v:textbox style="mso-fit-shape-to-text:t">
                  <w:txbxContent>
                    <w:p w14:paraId="29DFCA1D" w14:textId="77777777" w:rsidR="00C82C91" w:rsidRDefault="00C82C91" w:rsidP="00041635">
                      <w:pPr>
                        <w:pStyle w:val="Heading1"/>
                      </w:pPr>
                      <w:bookmarkStart w:id="25" w:name="_Toc69831580"/>
                      <w:r>
                        <w:t>Voice</w:t>
                      </w:r>
                      <w:bookmarkEnd w:id="25"/>
                    </w:p>
                  </w:txbxContent>
                </v:textbox>
              </v:shape>
            </w:pict>
          </mc:Fallback>
        </mc:AlternateContent>
      </w:r>
      <w:r w:rsidR="00E26471">
        <w:rPr>
          <w:rFonts w:ascii="Calibri" w:hAnsi="Calibri"/>
          <w:b/>
          <w:noProof/>
          <w:szCs w:val="24"/>
          <w:lang w:eastAsia="en-GB"/>
        </w:rPr>
        <w:drawing>
          <wp:inline distT="0" distB="0" distL="0" distR="0" wp14:anchorId="234066B5" wp14:editId="41DE4237">
            <wp:extent cx="10061442" cy="1251284"/>
            <wp:effectExtent l="0" t="38100" r="16510" b="63500"/>
            <wp:docPr id="7"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tbl>
      <w:tblPr>
        <w:tblStyle w:val="TableGrid"/>
        <w:tblW w:w="15621" w:type="dxa"/>
        <w:tblInd w:w="250" w:type="dxa"/>
        <w:tblLook w:val="04A0" w:firstRow="1" w:lastRow="0" w:firstColumn="1" w:lastColumn="0" w:noHBand="0" w:noVBand="1"/>
      </w:tblPr>
      <w:tblGrid>
        <w:gridCol w:w="8676"/>
        <w:gridCol w:w="6945"/>
      </w:tblGrid>
      <w:tr w:rsidR="001E23C2" w14:paraId="52E73335" w14:textId="77777777" w:rsidTr="001E23C2">
        <w:trPr>
          <w:cantSplit/>
          <w:tblHeader/>
        </w:trPr>
        <w:tc>
          <w:tcPr>
            <w:tcW w:w="8676" w:type="dxa"/>
            <w:shd w:val="clear" w:color="auto" w:fill="E5B8B7" w:themeFill="accent2" w:themeFillTint="66"/>
          </w:tcPr>
          <w:p w14:paraId="09597775" w14:textId="77777777" w:rsidR="001E23C2" w:rsidRPr="00D26EDC" w:rsidRDefault="001E23C2" w:rsidP="00D26EDC">
            <w:pPr>
              <w:rPr>
                <w:rFonts w:ascii="Arial" w:hAnsi="Arial" w:cs="Arial"/>
                <w:b/>
                <w:i/>
                <w:sz w:val="28"/>
                <w:szCs w:val="28"/>
              </w:rPr>
            </w:pPr>
            <w:bookmarkStart w:id="26" w:name="_Toc508094447"/>
            <w:bookmarkStart w:id="27" w:name="_Toc508094542"/>
            <w:r w:rsidRPr="00D26EDC">
              <w:rPr>
                <w:rFonts w:ascii="Arial" w:hAnsi="Arial" w:cs="Arial"/>
                <w:b/>
                <w:i/>
                <w:sz w:val="28"/>
                <w:szCs w:val="28"/>
              </w:rPr>
              <w:t>Activity</w:t>
            </w:r>
            <w:bookmarkEnd w:id="26"/>
            <w:bookmarkEnd w:id="27"/>
          </w:p>
        </w:tc>
        <w:tc>
          <w:tcPr>
            <w:tcW w:w="6945" w:type="dxa"/>
            <w:shd w:val="clear" w:color="auto" w:fill="E5B8B7" w:themeFill="accent2" w:themeFillTint="66"/>
          </w:tcPr>
          <w:p w14:paraId="48486A77" w14:textId="77777777" w:rsidR="001E23C2" w:rsidRPr="00D26EDC" w:rsidRDefault="001E23C2" w:rsidP="00D26EDC">
            <w:pPr>
              <w:rPr>
                <w:rFonts w:ascii="Arial" w:hAnsi="Arial" w:cs="Arial"/>
                <w:b/>
                <w:i/>
                <w:sz w:val="28"/>
                <w:szCs w:val="28"/>
              </w:rPr>
            </w:pPr>
            <w:bookmarkStart w:id="28" w:name="_Toc508094448"/>
            <w:bookmarkStart w:id="29" w:name="_Toc508094543"/>
            <w:r w:rsidRPr="00D26EDC">
              <w:rPr>
                <w:rFonts w:ascii="Arial" w:hAnsi="Arial" w:cs="Arial"/>
                <w:b/>
                <w:i/>
                <w:sz w:val="28"/>
                <w:szCs w:val="28"/>
              </w:rPr>
              <w:t>Output/deliverable</w:t>
            </w:r>
            <w:bookmarkEnd w:id="28"/>
            <w:bookmarkEnd w:id="29"/>
          </w:p>
        </w:tc>
      </w:tr>
      <w:tr w:rsidR="001E23C2" w14:paraId="424048E9" w14:textId="77777777" w:rsidTr="001E23C2">
        <w:trPr>
          <w:trHeight w:val="20"/>
        </w:trPr>
        <w:tc>
          <w:tcPr>
            <w:tcW w:w="8676" w:type="dxa"/>
          </w:tcPr>
          <w:p w14:paraId="12BA2C22" w14:textId="77744972" w:rsidR="001E23C2" w:rsidRPr="00BC4E8B" w:rsidRDefault="001E23C2" w:rsidP="00BF6024">
            <w:r>
              <w:t>Finalising and publishing a SPPC Position Paper on the Improvement of People’s Experiences of Living with serious illness, dying and bereavement</w:t>
            </w:r>
          </w:p>
        </w:tc>
        <w:tc>
          <w:tcPr>
            <w:tcW w:w="6945" w:type="dxa"/>
          </w:tcPr>
          <w:p w14:paraId="71488C01" w14:textId="77777777" w:rsidR="001E23C2" w:rsidRDefault="001E23C2" w:rsidP="00DB2B3C">
            <w:r>
              <w:t>Finished paper</w:t>
            </w:r>
          </w:p>
          <w:p w14:paraId="64E47D4A" w14:textId="201C0B54" w:rsidR="001E23C2" w:rsidRDefault="001E23C2" w:rsidP="00DB2B3C">
            <w:r>
              <w:t>Targeted dissemination</w:t>
            </w:r>
          </w:p>
          <w:p w14:paraId="0B3BD265" w14:textId="4D869D60" w:rsidR="001E23C2" w:rsidRPr="00BC4E8B" w:rsidRDefault="001E23C2" w:rsidP="00DB2B3C">
            <w:r>
              <w:t>A little bit of media coverage</w:t>
            </w:r>
          </w:p>
        </w:tc>
      </w:tr>
      <w:tr w:rsidR="001E23C2" w14:paraId="25703CF7" w14:textId="77777777" w:rsidTr="001E23C2">
        <w:trPr>
          <w:trHeight w:val="20"/>
        </w:trPr>
        <w:tc>
          <w:tcPr>
            <w:tcW w:w="8676" w:type="dxa"/>
          </w:tcPr>
          <w:p w14:paraId="0AA454A5" w14:textId="4CAAD1A8" w:rsidR="001E23C2" w:rsidRPr="00BC4E8B" w:rsidRDefault="001E23C2" w:rsidP="00CE2263">
            <w:bookmarkStart w:id="30" w:name="_Toc508094450"/>
            <w:bookmarkStart w:id="31" w:name="_Toc508094545"/>
            <w:r w:rsidRPr="00BC4E8B">
              <w:t>Briefings, consultation responses, support to SG policy team</w:t>
            </w:r>
            <w:bookmarkEnd w:id="30"/>
            <w:bookmarkEnd w:id="31"/>
          </w:p>
        </w:tc>
        <w:tc>
          <w:tcPr>
            <w:tcW w:w="6945" w:type="dxa"/>
          </w:tcPr>
          <w:p w14:paraId="5D4FEFFE" w14:textId="77777777" w:rsidR="001E23C2" w:rsidRPr="00BC4E8B" w:rsidRDefault="001E23C2" w:rsidP="00CE2263">
            <w:bookmarkStart w:id="32" w:name="_Toc508094451"/>
            <w:bookmarkStart w:id="33" w:name="_Toc508094546"/>
            <w:r w:rsidRPr="00BC4E8B">
              <w:t>Experiences and ideas of those in the field captured and synthesised</w:t>
            </w:r>
            <w:r>
              <w:t xml:space="preserve"> and articulated</w:t>
            </w:r>
            <w:bookmarkEnd w:id="32"/>
            <w:bookmarkEnd w:id="33"/>
          </w:p>
        </w:tc>
      </w:tr>
      <w:tr w:rsidR="001E23C2" w14:paraId="01358C08" w14:textId="77777777" w:rsidTr="001E23C2">
        <w:trPr>
          <w:trHeight w:val="20"/>
        </w:trPr>
        <w:tc>
          <w:tcPr>
            <w:tcW w:w="8676" w:type="dxa"/>
          </w:tcPr>
          <w:p w14:paraId="05D12FCB" w14:textId="1AC926BD" w:rsidR="001E23C2" w:rsidRPr="00BC4E8B" w:rsidRDefault="001E23C2" w:rsidP="00CE2263">
            <w:bookmarkStart w:id="34" w:name="_Toc508094455"/>
            <w:bookmarkStart w:id="35" w:name="_Toc508094550"/>
            <w:r w:rsidRPr="00BC4E8B">
              <w:t xml:space="preserve">Provide media comment, and </w:t>
            </w:r>
            <w:r>
              <w:t xml:space="preserve">undertake </w:t>
            </w:r>
            <w:r w:rsidRPr="00BC4E8B">
              <w:t xml:space="preserve">proactive media work around </w:t>
            </w:r>
            <w:r>
              <w:t>De-mystifying Death</w:t>
            </w:r>
            <w:r w:rsidRPr="00BC4E8B">
              <w:t xml:space="preserve"> week and To Absent Friends</w:t>
            </w:r>
            <w:bookmarkEnd w:id="34"/>
            <w:bookmarkEnd w:id="35"/>
          </w:p>
        </w:tc>
        <w:tc>
          <w:tcPr>
            <w:tcW w:w="6945" w:type="dxa"/>
          </w:tcPr>
          <w:p w14:paraId="45232230" w14:textId="77777777" w:rsidR="001E23C2" w:rsidRPr="00BC4E8B" w:rsidRDefault="001E23C2" w:rsidP="00CE2263">
            <w:bookmarkStart w:id="36" w:name="_Toc508094456"/>
            <w:bookmarkStart w:id="37" w:name="_Toc508094551"/>
            <w:r>
              <w:t>Instances of media coverage</w:t>
            </w:r>
            <w:bookmarkEnd w:id="36"/>
            <w:bookmarkEnd w:id="37"/>
          </w:p>
        </w:tc>
      </w:tr>
      <w:tr w:rsidR="001E23C2" w14:paraId="4BDF5BC9" w14:textId="77777777" w:rsidTr="001E23C2">
        <w:trPr>
          <w:trHeight w:val="20"/>
        </w:trPr>
        <w:tc>
          <w:tcPr>
            <w:tcW w:w="8676" w:type="dxa"/>
          </w:tcPr>
          <w:p w14:paraId="3DB7BFF1" w14:textId="028CF5EE" w:rsidR="001E23C2" w:rsidRPr="00BC4E8B" w:rsidRDefault="001E23C2" w:rsidP="00CE2263">
            <w:bookmarkStart w:id="38" w:name="_Toc508094457"/>
            <w:bookmarkStart w:id="39" w:name="_Toc508094552"/>
            <w:r>
              <w:t>Re-establish and then p</w:t>
            </w:r>
            <w:r w:rsidRPr="00BC4E8B">
              <w:t>rovide the secretariat for the Cross-Party Group on Palliative Care</w:t>
            </w:r>
            <w:bookmarkEnd w:id="38"/>
            <w:bookmarkEnd w:id="39"/>
          </w:p>
        </w:tc>
        <w:tc>
          <w:tcPr>
            <w:tcW w:w="6945" w:type="dxa"/>
          </w:tcPr>
          <w:p w14:paraId="4D4B458F" w14:textId="746EC355" w:rsidR="001E23C2" w:rsidRPr="00BC4E8B" w:rsidRDefault="001E23C2" w:rsidP="00CE2263">
            <w:bookmarkStart w:id="40" w:name="_Toc508094458"/>
            <w:bookmarkStart w:id="41" w:name="_Toc508094553"/>
            <w:r>
              <w:t>4 well-run meetings on relevant topics</w:t>
            </w:r>
            <w:bookmarkEnd w:id="40"/>
            <w:bookmarkEnd w:id="41"/>
          </w:p>
        </w:tc>
      </w:tr>
      <w:tr w:rsidR="001E23C2" w14:paraId="0F8E29C0" w14:textId="77777777" w:rsidTr="001E23C2">
        <w:trPr>
          <w:trHeight w:val="20"/>
        </w:trPr>
        <w:tc>
          <w:tcPr>
            <w:tcW w:w="8676" w:type="dxa"/>
          </w:tcPr>
          <w:p w14:paraId="44085CED" w14:textId="45857EEA" w:rsidR="001E23C2" w:rsidRDefault="001E23C2" w:rsidP="00CE2263">
            <w:r>
              <w:t>Comms and amplification</w:t>
            </w:r>
          </w:p>
        </w:tc>
        <w:tc>
          <w:tcPr>
            <w:tcW w:w="6945" w:type="dxa"/>
          </w:tcPr>
          <w:p w14:paraId="0FE1C4D8" w14:textId="4AE8CA85" w:rsidR="001E23C2" w:rsidRDefault="001E23C2" w:rsidP="00CE2263">
            <w:r>
              <w:t>Do a review of how SPPC comms supports our strategic objectives</w:t>
            </w:r>
          </w:p>
        </w:tc>
      </w:tr>
    </w:tbl>
    <w:p w14:paraId="52D1072F" w14:textId="77777777" w:rsidR="00DC1112" w:rsidRDefault="00DC1112">
      <w:pPr>
        <w:spacing w:after="0" w:line="240" w:lineRule="auto"/>
        <w:rPr>
          <w:rFonts w:ascii="Calibri" w:hAnsi="Calibri"/>
          <w:b/>
          <w:szCs w:val="24"/>
        </w:rPr>
      </w:pPr>
    </w:p>
    <w:p w14:paraId="380D75C2" w14:textId="77777777" w:rsidR="00E157D2" w:rsidRDefault="00041635" w:rsidP="00E157D2">
      <w:pPr>
        <w:rPr>
          <w:rFonts w:ascii="Calibri" w:hAnsi="Calibri"/>
          <w:b/>
          <w:szCs w:val="24"/>
        </w:rPr>
      </w:pPr>
      <w:r w:rsidRPr="00041635">
        <w:rPr>
          <w:rFonts w:ascii="Calibri" w:hAnsi="Calibri"/>
          <w:b/>
          <w:noProof/>
          <w:szCs w:val="24"/>
        </w:rPr>
        <w:lastRenderedPageBreak/>
        <mc:AlternateContent>
          <mc:Choice Requires="wps">
            <w:drawing>
              <wp:anchor distT="45720" distB="45720" distL="114300" distR="114300" simplePos="0" relativeHeight="251658242" behindDoc="1" locked="0" layoutInCell="1" allowOverlap="1" wp14:anchorId="34E8842B" wp14:editId="572327A2">
                <wp:simplePos x="0" y="0"/>
                <wp:positionH relativeFrom="column">
                  <wp:posOffset>657197</wp:posOffset>
                </wp:positionH>
                <wp:positionV relativeFrom="paragraph">
                  <wp:posOffset>439724</wp:posOffset>
                </wp:positionV>
                <wp:extent cx="3164205" cy="1404620"/>
                <wp:effectExtent l="0" t="0" r="17145" b="1016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205" cy="1404620"/>
                        </a:xfrm>
                        <a:prstGeom prst="rect">
                          <a:avLst/>
                        </a:prstGeom>
                        <a:solidFill>
                          <a:srgbClr val="FFFFFF"/>
                        </a:solidFill>
                        <a:ln w="9525">
                          <a:solidFill>
                            <a:srgbClr val="000000"/>
                          </a:solidFill>
                          <a:miter lim="800000"/>
                          <a:headEnd/>
                          <a:tailEnd/>
                        </a:ln>
                      </wps:spPr>
                      <wps:txbx>
                        <w:txbxContent>
                          <w:p w14:paraId="24FDAB10" w14:textId="77777777" w:rsidR="00C82C91" w:rsidRDefault="00C82C91" w:rsidP="00041635">
                            <w:pPr>
                              <w:pStyle w:val="Heading1"/>
                            </w:pPr>
                            <w:bookmarkStart w:id="42" w:name="_Toc69831581"/>
                            <w:r>
                              <w:t>Promote open and supportive attitudes &amp; behaviours</w:t>
                            </w:r>
                            <w:bookmarkEnd w:id="42"/>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E8842B" id="_x0000_s1028" type="#_x0000_t202" style="position:absolute;margin-left:51.75pt;margin-top:34.6pt;width:249.1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">
                <v:textbox style="mso-fit-shape-to-text:t">
                  <w:txbxContent>
                    <w:p w14:paraId="24FDAB10" w14:textId="77777777" w:rsidR="00C82C91" w:rsidRDefault="00C82C91" w:rsidP="00041635">
                      <w:pPr>
                        <w:pStyle w:val="Heading1"/>
                      </w:pPr>
                      <w:bookmarkStart w:id="43" w:name="_Toc69831581"/>
                      <w:r>
                        <w:t>Promote open and supportive attitudes &amp; behaviours</w:t>
                      </w:r>
                      <w:bookmarkEnd w:id="43"/>
                    </w:p>
                  </w:txbxContent>
                </v:textbox>
              </v:shape>
            </w:pict>
          </mc:Fallback>
        </mc:AlternateContent>
      </w:r>
      <w:r w:rsidR="00DC1112">
        <w:rPr>
          <w:rFonts w:ascii="Calibri" w:hAnsi="Calibri"/>
          <w:b/>
          <w:noProof/>
          <w:szCs w:val="24"/>
          <w:lang w:eastAsia="en-GB"/>
        </w:rPr>
        <w:drawing>
          <wp:inline distT="0" distB="0" distL="0" distR="0" wp14:anchorId="7AB44CA9" wp14:editId="71EDF54A">
            <wp:extent cx="10040728" cy="1475117"/>
            <wp:effectExtent l="0" t="19050" r="17780" b="4889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tbl>
      <w:tblPr>
        <w:tblStyle w:val="TableGrid"/>
        <w:tblW w:w="15480" w:type="dxa"/>
        <w:tblInd w:w="250" w:type="dxa"/>
        <w:tblLook w:val="04A0" w:firstRow="1" w:lastRow="0" w:firstColumn="1" w:lastColumn="0" w:noHBand="0" w:noVBand="1"/>
      </w:tblPr>
      <w:tblGrid>
        <w:gridCol w:w="6975"/>
        <w:gridCol w:w="8505"/>
      </w:tblGrid>
      <w:tr w:rsidR="007667D4" w14:paraId="7047692C" w14:textId="77777777" w:rsidTr="007667D4">
        <w:trPr>
          <w:cantSplit/>
          <w:tblHeader/>
        </w:trPr>
        <w:tc>
          <w:tcPr>
            <w:tcW w:w="6975" w:type="dxa"/>
            <w:shd w:val="clear" w:color="auto" w:fill="C2D69B" w:themeFill="accent3" w:themeFillTint="99"/>
          </w:tcPr>
          <w:p w14:paraId="32985177" w14:textId="77777777" w:rsidR="007667D4" w:rsidRPr="00D26EDC" w:rsidRDefault="007667D4" w:rsidP="00D26EDC">
            <w:pPr>
              <w:rPr>
                <w:rFonts w:ascii="Arial" w:hAnsi="Arial" w:cs="Arial"/>
                <w:b/>
                <w:i/>
                <w:sz w:val="28"/>
                <w:szCs w:val="28"/>
              </w:rPr>
            </w:pPr>
            <w:bookmarkStart w:id="44" w:name="_Toc508094459"/>
            <w:bookmarkStart w:id="45" w:name="_Toc508094554"/>
            <w:r w:rsidRPr="00D26EDC">
              <w:rPr>
                <w:rFonts w:ascii="Arial" w:hAnsi="Arial" w:cs="Arial"/>
                <w:b/>
                <w:i/>
                <w:sz w:val="28"/>
                <w:szCs w:val="28"/>
              </w:rPr>
              <w:t>Activity</w:t>
            </w:r>
            <w:bookmarkEnd w:id="44"/>
            <w:bookmarkEnd w:id="45"/>
          </w:p>
        </w:tc>
        <w:tc>
          <w:tcPr>
            <w:tcW w:w="8505" w:type="dxa"/>
            <w:shd w:val="clear" w:color="auto" w:fill="C2D69B" w:themeFill="accent3" w:themeFillTint="99"/>
          </w:tcPr>
          <w:p w14:paraId="187A151B" w14:textId="77777777" w:rsidR="007667D4" w:rsidRPr="00D26EDC" w:rsidRDefault="007667D4" w:rsidP="00D26EDC">
            <w:pPr>
              <w:rPr>
                <w:rFonts w:ascii="Arial" w:hAnsi="Arial" w:cs="Arial"/>
                <w:b/>
                <w:i/>
                <w:sz w:val="28"/>
                <w:szCs w:val="28"/>
              </w:rPr>
            </w:pPr>
            <w:bookmarkStart w:id="46" w:name="_Toc508094460"/>
            <w:bookmarkStart w:id="47" w:name="_Toc508094555"/>
            <w:r w:rsidRPr="00D26EDC">
              <w:rPr>
                <w:rFonts w:ascii="Arial" w:hAnsi="Arial" w:cs="Arial"/>
                <w:b/>
                <w:i/>
                <w:sz w:val="28"/>
                <w:szCs w:val="28"/>
              </w:rPr>
              <w:t>Output/deliverable</w:t>
            </w:r>
            <w:bookmarkEnd w:id="46"/>
            <w:bookmarkEnd w:id="47"/>
          </w:p>
        </w:tc>
      </w:tr>
      <w:tr w:rsidR="007667D4" w14:paraId="4C27FB99" w14:textId="77777777" w:rsidTr="007667D4">
        <w:trPr>
          <w:trHeight w:val="20"/>
        </w:trPr>
        <w:tc>
          <w:tcPr>
            <w:tcW w:w="6975" w:type="dxa"/>
          </w:tcPr>
          <w:p w14:paraId="227EF121" w14:textId="48080D59" w:rsidR="007667D4" w:rsidRPr="00601343" w:rsidRDefault="007667D4" w:rsidP="00CE2263">
            <w:pPr>
              <w:rPr>
                <w:iCs/>
              </w:rPr>
            </w:pPr>
            <w:bookmarkStart w:id="48" w:name="_Toc508094464"/>
            <w:bookmarkStart w:id="49" w:name="_Toc508094559"/>
            <w:r>
              <w:t>Grow, inform and lead the membership of</w:t>
            </w:r>
            <w:r w:rsidRPr="00BE6B56">
              <w:t xml:space="preserve"> </w:t>
            </w:r>
            <w:r w:rsidRPr="00CD7DDB">
              <w:rPr>
                <w:i/>
              </w:rPr>
              <w:t>Good Life, Good Death, Good Grief</w:t>
            </w:r>
            <w:bookmarkEnd w:id="48"/>
            <w:bookmarkEnd w:id="49"/>
            <w:r>
              <w:rPr>
                <w:iCs/>
              </w:rPr>
              <w:t xml:space="preserve"> and Scottish Compassionate Communities Network.</w:t>
            </w:r>
          </w:p>
        </w:tc>
        <w:tc>
          <w:tcPr>
            <w:tcW w:w="8505" w:type="dxa"/>
          </w:tcPr>
          <w:p w14:paraId="7AF54831" w14:textId="77777777" w:rsidR="007667D4" w:rsidRPr="00BE6B56" w:rsidRDefault="007667D4" w:rsidP="00CE2263">
            <w:bookmarkStart w:id="50" w:name="_Toc508094465"/>
            <w:bookmarkStart w:id="51" w:name="_Toc508094560"/>
            <w:r w:rsidRPr="00BE6B56">
              <w:t xml:space="preserve">Website, newsletter, </w:t>
            </w:r>
            <w:bookmarkEnd w:id="50"/>
            <w:bookmarkEnd w:id="51"/>
            <w:r>
              <w:t>and other activities below</w:t>
            </w:r>
          </w:p>
        </w:tc>
      </w:tr>
      <w:tr w:rsidR="007667D4" w14:paraId="2023DEB5" w14:textId="77777777" w:rsidTr="007667D4">
        <w:trPr>
          <w:trHeight w:val="20"/>
        </w:trPr>
        <w:tc>
          <w:tcPr>
            <w:tcW w:w="6975" w:type="dxa"/>
          </w:tcPr>
          <w:p w14:paraId="433F2474" w14:textId="1568BF07" w:rsidR="007667D4" w:rsidRPr="00BE6B56" w:rsidRDefault="007667D4" w:rsidP="00CE2263">
            <w:bookmarkStart w:id="52" w:name="_Toc508094466"/>
            <w:bookmarkStart w:id="53" w:name="_Toc508094561"/>
            <w:r w:rsidRPr="00BE6B56">
              <w:t xml:space="preserve">Run </w:t>
            </w:r>
            <w:r>
              <w:t>De-mystifying Death</w:t>
            </w:r>
            <w:r w:rsidRPr="00BE6B56">
              <w:t xml:space="preserve"> Week</w:t>
            </w:r>
            <w:bookmarkEnd w:id="52"/>
            <w:bookmarkEnd w:id="53"/>
            <w:r>
              <w:t xml:space="preserve"> in May</w:t>
            </w:r>
          </w:p>
        </w:tc>
        <w:tc>
          <w:tcPr>
            <w:tcW w:w="8505" w:type="dxa"/>
          </w:tcPr>
          <w:p w14:paraId="48E9A77E" w14:textId="77777777" w:rsidR="007667D4" w:rsidRDefault="007667D4" w:rsidP="00CE2263">
            <w:r>
              <w:t>Launch of Death Club (and associated media coverage).</w:t>
            </w:r>
          </w:p>
          <w:p w14:paraId="422EFA6B" w14:textId="77777777" w:rsidR="007667D4" w:rsidRDefault="007667D4" w:rsidP="00CE2263">
            <w:r>
              <w:t>Social media – new film clips de-mystifying death</w:t>
            </w:r>
          </w:p>
          <w:p w14:paraId="68663C45" w14:textId="57E1AA67" w:rsidR="007667D4" w:rsidRPr="00BE6B56" w:rsidRDefault="007667D4" w:rsidP="00CE2263">
            <w:r>
              <w:t>Digital Event Resource Pack for use by GLGDGG members and other stakeholders</w:t>
            </w:r>
          </w:p>
        </w:tc>
      </w:tr>
      <w:tr w:rsidR="007667D4" w14:paraId="1DE25F23" w14:textId="77777777" w:rsidTr="007667D4">
        <w:trPr>
          <w:trHeight w:val="20"/>
        </w:trPr>
        <w:tc>
          <w:tcPr>
            <w:tcW w:w="6975" w:type="dxa"/>
          </w:tcPr>
          <w:p w14:paraId="1B237E2D" w14:textId="7B0BE7D2" w:rsidR="007667D4" w:rsidRPr="00BE6B56" w:rsidRDefault="007667D4" w:rsidP="00CE2263">
            <w:bookmarkStart w:id="54" w:name="_Toc508094468"/>
            <w:bookmarkStart w:id="55" w:name="_Toc508094563"/>
            <w:r w:rsidRPr="00BE6B56">
              <w:t xml:space="preserve">Run </w:t>
            </w:r>
            <w:r w:rsidRPr="00BE6B56">
              <w:rPr>
                <w:i/>
              </w:rPr>
              <w:t>To Absent Friends</w:t>
            </w:r>
            <w:r w:rsidRPr="00BE6B56">
              <w:t xml:space="preserve"> festival</w:t>
            </w:r>
            <w:bookmarkEnd w:id="54"/>
            <w:bookmarkEnd w:id="55"/>
          </w:p>
        </w:tc>
        <w:tc>
          <w:tcPr>
            <w:tcW w:w="8505" w:type="dxa"/>
          </w:tcPr>
          <w:p w14:paraId="3BAC5592" w14:textId="2C688546" w:rsidR="007667D4" w:rsidRPr="00BE6B56" w:rsidRDefault="007667D4" w:rsidP="00CE2263">
            <w:r w:rsidRPr="00782727">
              <w:t>Run in a way which reflects COVID sensitivities and the engagement of a wide number of organisations bereavement-related activities. Grants, virtual events, and a product in collaboration with key partners for release during the week (tbc).</w:t>
            </w:r>
          </w:p>
        </w:tc>
      </w:tr>
      <w:tr w:rsidR="007667D4" w14:paraId="0272F916" w14:textId="77777777" w:rsidTr="007667D4">
        <w:trPr>
          <w:trHeight w:val="20"/>
        </w:trPr>
        <w:tc>
          <w:tcPr>
            <w:tcW w:w="6975" w:type="dxa"/>
          </w:tcPr>
          <w:p w14:paraId="001A0931" w14:textId="1F2BFB90" w:rsidR="007667D4" w:rsidRPr="00BE6B56" w:rsidRDefault="007667D4" w:rsidP="00CE2263">
            <w:bookmarkStart w:id="56" w:name="_Toc508094472"/>
            <w:bookmarkStart w:id="57" w:name="_Toc508094567"/>
            <w:r>
              <w:t>Bereavement Friendly workplaces</w:t>
            </w:r>
            <w:bookmarkEnd w:id="56"/>
            <w:bookmarkEnd w:id="57"/>
            <w:r>
              <w:t xml:space="preserve"> resources</w:t>
            </w:r>
          </w:p>
        </w:tc>
        <w:tc>
          <w:tcPr>
            <w:tcW w:w="8505" w:type="dxa"/>
          </w:tcPr>
          <w:p w14:paraId="01DF45F1" w14:textId="0C0C0577" w:rsidR="007667D4" w:rsidRPr="00BE6B56" w:rsidRDefault="007667D4" w:rsidP="00CE2263">
            <w:r>
              <w:t>Finish remaining resources (case studies, top tips leaflet and film), and launch</w:t>
            </w:r>
          </w:p>
        </w:tc>
      </w:tr>
      <w:tr w:rsidR="007667D4" w14:paraId="090F9F75" w14:textId="77777777" w:rsidTr="007667D4">
        <w:trPr>
          <w:trHeight w:val="20"/>
        </w:trPr>
        <w:tc>
          <w:tcPr>
            <w:tcW w:w="6975" w:type="dxa"/>
          </w:tcPr>
          <w:p w14:paraId="510DEEA4" w14:textId="58930D3A" w:rsidR="007667D4" w:rsidRPr="00BE6B56" w:rsidRDefault="007667D4" w:rsidP="00CE2263">
            <w:r>
              <w:rPr>
                <w:i/>
              </w:rPr>
              <w:lastRenderedPageBreak/>
              <w:t>End of Life Aid Skills for Everyone</w:t>
            </w:r>
            <w:r>
              <w:t xml:space="preserve"> </w:t>
            </w:r>
          </w:p>
        </w:tc>
        <w:tc>
          <w:tcPr>
            <w:tcW w:w="8505" w:type="dxa"/>
          </w:tcPr>
          <w:p w14:paraId="6E4A0CED" w14:textId="77777777" w:rsidR="007667D4" w:rsidRDefault="007667D4" w:rsidP="00CE2263">
            <w:r>
              <w:t>Further piloting of training for trainers process</w:t>
            </w:r>
          </w:p>
          <w:p w14:paraId="16D88A44" w14:textId="77777777" w:rsidR="007667D4" w:rsidRDefault="007667D4" w:rsidP="00CE2263">
            <w:r>
              <w:t>Roll out of Virtual Courses</w:t>
            </w:r>
          </w:p>
          <w:p w14:paraId="72C54C29" w14:textId="77777777" w:rsidR="007667D4" w:rsidRDefault="007667D4" w:rsidP="00CE2263">
            <w:r>
              <w:t>Growing cohort of trained facilitators</w:t>
            </w:r>
          </w:p>
          <w:p w14:paraId="475E50AD" w14:textId="77777777" w:rsidR="007667D4" w:rsidRDefault="007667D4" w:rsidP="00CE2263">
            <w:r>
              <w:t>Evaluation process and database</w:t>
            </w:r>
          </w:p>
          <w:p w14:paraId="0604C07A" w14:textId="57C20B9C" w:rsidR="007667D4" w:rsidRPr="0025713A" w:rsidRDefault="007667D4" w:rsidP="00CE2263">
            <w:r>
              <w:t>Additional funding to scale up to next phase</w:t>
            </w:r>
          </w:p>
        </w:tc>
      </w:tr>
      <w:tr w:rsidR="007667D4" w14:paraId="2892E0B2" w14:textId="77777777" w:rsidTr="007667D4">
        <w:trPr>
          <w:trHeight w:val="20"/>
        </w:trPr>
        <w:tc>
          <w:tcPr>
            <w:tcW w:w="6975" w:type="dxa"/>
          </w:tcPr>
          <w:p w14:paraId="371D9008" w14:textId="33264B39" w:rsidR="007667D4" w:rsidRPr="00BE6B56" w:rsidRDefault="007667D4" w:rsidP="0052225D">
            <w:bookmarkStart w:id="58" w:name="_Toc508094479"/>
            <w:bookmarkStart w:id="59" w:name="_Toc508094574"/>
            <w:r>
              <w:t xml:space="preserve">Review and update </w:t>
            </w:r>
            <w:r w:rsidRPr="00BE6B56">
              <w:t>palliative care content for NHS Inform</w:t>
            </w:r>
            <w:bookmarkEnd w:id="58"/>
            <w:bookmarkEnd w:id="59"/>
          </w:p>
        </w:tc>
        <w:tc>
          <w:tcPr>
            <w:tcW w:w="8505" w:type="dxa"/>
          </w:tcPr>
          <w:p w14:paraId="042B56AE" w14:textId="23F752F7" w:rsidR="007667D4" w:rsidRPr="00BE6B56" w:rsidRDefault="007667D4" w:rsidP="0052225D">
            <w:bookmarkStart w:id="60" w:name="_Toc508094480"/>
            <w:bookmarkStart w:id="61" w:name="_Toc508094575"/>
            <w:r w:rsidRPr="00BE6B56">
              <w:t>High quality content</w:t>
            </w:r>
            <w:bookmarkEnd w:id="60"/>
            <w:bookmarkEnd w:id="61"/>
            <w:r>
              <w:t xml:space="preserve"> available to Scottish public.</w:t>
            </w:r>
          </w:p>
        </w:tc>
      </w:tr>
      <w:tr w:rsidR="007667D4" w14:paraId="4D938AEC" w14:textId="77777777" w:rsidTr="007667D4">
        <w:trPr>
          <w:trHeight w:val="20"/>
        </w:trPr>
        <w:tc>
          <w:tcPr>
            <w:tcW w:w="6975" w:type="dxa"/>
          </w:tcPr>
          <w:p w14:paraId="25C2E2E9" w14:textId="04B37E3A" w:rsidR="007667D4" w:rsidRPr="00BE6B56" w:rsidRDefault="007667D4" w:rsidP="0052225D">
            <w:r>
              <w:t>Academic / Thought Leadership</w:t>
            </w:r>
          </w:p>
        </w:tc>
        <w:tc>
          <w:tcPr>
            <w:tcW w:w="8505" w:type="dxa"/>
          </w:tcPr>
          <w:p w14:paraId="637AA42B" w14:textId="2A1DD141" w:rsidR="007667D4" w:rsidRDefault="007667D4" w:rsidP="005D2ACF">
            <w:r>
              <w:t>Contribution to ACP research project.</w:t>
            </w:r>
          </w:p>
          <w:p w14:paraId="54F17551" w14:textId="7883764D" w:rsidR="007667D4" w:rsidRDefault="007667D4" w:rsidP="005D2ACF">
            <w:r>
              <w:t>Contribution to UK quality of dying metrics project.</w:t>
            </w:r>
          </w:p>
          <w:p w14:paraId="41147A63" w14:textId="67F55474" w:rsidR="007667D4" w:rsidRPr="00BE6B56" w:rsidRDefault="007667D4" w:rsidP="005D2ACF">
            <w:r>
              <w:t>Reviewed and revised content for SPPC’s Master Module (Public Health Approaches to Declining Health, Dying and Bereavement, part of Edinburgh University online Masters in Public Health).</w:t>
            </w:r>
          </w:p>
        </w:tc>
      </w:tr>
      <w:tr w:rsidR="007667D4" w14:paraId="53843508" w14:textId="77777777" w:rsidTr="008E59E9">
        <w:trPr>
          <w:trHeight w:val="20"/>
        </w:trPr>
        <w:tc>
          <w:tcPr>
            <w:tcW w:w="15480" w:type="dxa"/>
            <w:gridSpan w:val="2"/>
          </w:tcPr>
          <w:p w14:paraId="2D1C2591" w14:textId="77777777" w:rsidR="007667D4" w:rsidRDefault="00D6478C" w:rsidP="00D6478C">
            <w:pPr>
              <w:jc w:val="center"/>
              <w:rPr>
                <w:b/>
                <w:bCs/>
              </w:rPr>
            </w:pPr>
            <w:r>
              <w:rPr>
                <w:b/>
                <w:bCs/>
              </w:rPr>
              <w:t>The Truacanta Project</w:t>
            </w:r>
          </w:p>
          <w:p w14:paraId="0242B0C5" w14:textId="3DFAE02A" w:rsidR="00D6478C" w:rsidRPr="00D6478C" w:rsidRDefault="00D6478C" w:rsidP="00D6478C">
            <w:pPr>
              <w:jc w:val="center"/>
              <w:rPr>
                <w:b/>
                <w:bCs/>
              </w:rPr>
            </w:pPr>
            <w:r>
              <w:rPr>
                <w:b/>
                <w:bCs/>
              </w:rPr>
              <w:t>(community-led action on death dying and bereavement)</w:t>
            </w:r>
          </w:p>
        </w:tc>
      </w:tr>
      <w:tr w:rsidR="007667D4" w14:paraId="21C20778" w14:textId="77777777" w:rsidTr="00416BD5">
        <w:trPr>
          <w:trHeight w:val="20"/>
        </w:trPr>
        <w:tc>
          <w:tcPr>
            <w:tcW w:w="15480" w:type="dxa"/>
            <w:gridSpan w:val="2"/>
          </w:tcPr>
          <w:p w14:paraId="0D94D528" w14:textId="47496348" w:rsidR="007667D4" w:rsidRDefault="007667D4" w:rsidP="005D2ACF">
            <w:r w:rsidRPr="007667D4">
              <w:t>Having paused the project during the first wave of the pandemic it was then refocussed in 2020 around virtual activities, and opportunities to benefit opened up beyond the original 5 project communities.</w:t>
            </w:r>
          </w:p>
        </w:tc>
      </w:tr>
      <w:tr w:rsidR="007667D4" w14:paraId="0FB7E396" w14:textId="77777777" w:rsidTr="00D6478C">
        <w:trPr>
          <w:trHeight w:val="20"/>
        </w:trPr>
        <w:tc>
          <w:tcPr>
            <w:tcW w:w="6975" w:type="dxa"/>
          </w:tcPr>
          <w:p w14:paraId="2C3ADF5C" w14:textId="1FDB1986" w:rsidR="007667D4" w:rsidRDefault="007667D4" w:rsidP="0055703E">
            <w:r>
              <w:lastRenderedPageBreak/>
              <w:t>Support to 5 project sites</w:t>
            </w:r>
          </w:p>
        </w:tc>
        <w:tc>
          <w:tcPr>
            <w:tcW w:w="8505" w:type="dxa"/>
          </w:tcPr>
          <w:p w14:paraId="69978EF5" w14:textId="15062043" w:rsidR="007667D4" w:rsidRDefault="007667D4" w:rsidP="0055703E">
            <w:r>
              <w:t>Locally-led activities (including virtual learning and discussion events and EASE courses)</w:t>
            </w:r>
          </w:p>
        </w:tc>
      </w:tr>
      <w:tr w:rsidR="007667D4" w14:paraId="61FFF166" w14:textId="77777777" w:rsidTr="00D6478C">
        <w:trPr>
          <w:trHeight w:val="20"/>
        </w:trPr>
        <w:tc>
          <w:tcPr>
            <w:tcW w:w="6975" w:type="dxa"/>
          </w:tcPr>
          <w:p w14:paraId="3C9FB39C" w14:textId="078BBA2D" w:rsidR="007667D4" w:rsidRDefault="007667D4" w:rsidP="0055703E">
            <w:r>
              <w:t>Support to Scottish Compassionate Communities Network members and Good Life, Good Death, Good Grief</w:t>
            </w:r>
          </w:p>
        </w:tc>
        <w:tc>
          <w:tcPr>
            <w:tcW w:w="8505" w:type="dxa"/>
          </w:tcPr>
          <w:p w14:paraId="55BA41BC" w14:textId="217806A0" w:rsidR="007667D4" w:rsidRDefault="007667D4" w:rsidP="0055703E">
            <w:r>
              <w:t>Virtual events, newsletter, advice, social media, EASE training for trainers</w:t>
            </w:r>
          </w:p>
        </w:tc>
      </w:tr>
      <w:tr w:rsidR="007667D4" w14:paraId="5FD73A06" w14:textId="77777777" w:rsidTr="00D6478C">
        <w:trPr>
          <w:trHeight w:val="20"/>
        </w:trPr>
        <w:tc>
          <w:tcPr>
            <w:tcW w:w="6975" w:type="dxa"/>
          </w:tcPr>
          <w:p w14:paraId="2151B4D3" w14:textId="2631DD45" w:rsidR="007667D4" w:rsidRDefault="007667D4" w:rsidP="0055703E">
            <w:r>
              <w:t>Sustainability planning</w:t>
            </w:r>
          </w:p>
        </w:tc>
        <w:tc>
          <w:tcPr>
            <w:tcW w:w="8505" w:type="dxa"/>
          </w:tcPr>
          <w:p w14:paraId="5692C50A" w14:textId="412418EE" w:rsidR="007667D4" w:rsidRDefault="007667D4" w:rsidP="0055703E">
            <w:r>
              <w:t>Clear plan for sustaining benefits beyond the project, where realistic</w:t>
            </w:r>
          </w:p>
        </w:tc>
      </w:tr>
      <w:tr w:rsidR="007667D4" w14:paraId="34EEAD58" w14:textId="77777777" w:rsidTr="00D6478C">
        <w:trPr>
          <w:trHeight w:val="20"/>
        </w:trPr>
        <w:tc>
          <w:tcPr>
            <w:tcW w:w="6975" w:type="dxa"/>
          </w:tcPr>
          <w:p w14:paraId="6C680034" w14:textId="2A5C6CB7" w:rsidR="007667D4" w:rsidRDefault="007667D4" w:rsidP="0087305A">
            <w:r>
              <w:t>Evaluation</w:t>
            </w:r>
          </w:p>
        </w:tc>
        <w:tc>
          <w:tcPr>
            <w:tcW w:w="8505" w:type="dxa"/>
          </w:tcPr>
          <w:p w14:paraId="2BEED743" w14:textId="77777777" w:rsidR="007667D4" w:rsidRDefault="007667D4" w:rsidP="0087305A">
            <w:r>
              <w:t>Interim and final evaluation reports</w:t>
            </w:r>
          </w:p>
          <w:p w14:paraId="6CDCB8CF" w14:textId="0412270A" w:rsidR="007667D4" w:rsidRDefault="007667D4" w:rsidP="0087305A">
            <w:r>
              <w:t>Dissemination activity</w:t>
            </w:r>
          </w:p>
        </w:tc>
      </w:tr>
    </w:tbl>
    <w:p w14:paraId="1F5CC6C6" w14:textId="17609566" w:rsidR="00A264F5" w:rsidRDefault="00A264F5" w:rsidP="00E157D2">
      <w:pPr>
        <w:rPr>
          <w:rFonts w:ascii="Calibri" w:hAnsi="Calibri"/>
          <w:b/>
          <w:szCs w:val="24"/>
        </w:rPr>
      </w:pPr>
      <w:r>
        <w:rPr>
          <w:rFonts w:ascii="Calibri" w:hAnsi="Calibri"/>
          <w:szCs w:val="24"/>
        </w:rPr>
        <w:br w:type="page"/>
      </w:r>
    </w:p>
    <w:p w14:paraId="51819516" w14:textId="77777777" w:rsidR="00650721" w:rsidRDefault="00650721" w:rsidP="00542782">
      <w:pPr>
        <w:pStyle w:val="Heading1"/>
        <w:sectPr w:rsidR="00650721" w:rsidSect="00542782">
          <w:pgSz w:w="16838" w:h="11906" w:orient="landscape"/>
          <w:pgMar w:top="1134" w:right="993" w:bottom="991" w:left="567" w:header="709" w:footer="709" w:gutter="0"/>
          <w:cols w:space="708"/>
          <w:titlePg/>
          <w:docGrid w:linePitch="360"/>
        </w:sectPr>
      </w:pPr>
      <w:bookmarkStart w:id="62" w:name="_Toc508094506"/>
      <w:bookmarkStart w:id="63" w:name="_Toc508094598"/>
    </w:p>
    <w:p w14:paraId="45426DB3" w14:textId="603C4D73" w:rsidR="00B20534" w:rsidRDefault="000E7ED2" w:rsidP="00542782">
      <w:pPr>
        <w:pStyle w:val="Heading1"/>
      </w:pPr>
      <w:bookmarkStart w:id="64" w:name="_Toc69831582"/>
      <w:r>
        <w:lastRenderedPageBreak/>
        <w:t>Annexe C</w:t>
      </w:r>
      <w:r w:rsidR="00BA7E88">
        <w:t xml:space="preserve"> – the role of intermediary </w:t>
      </w:r>
      <w:bookmarkEnd w:id="62"/>
      <w:bookmarkEnd w:id="63"/>
      <w:r w:rsidR="00A14110">
        <w:t>organisations</w:t>
      </w:r>
      <w:bookmarkEnd w:id="64"/>
    </w:p>
    <w:p w14:paraId="207748B7" w14:textId="77777777" w:rsidR="00542782" w:rsidRDefault="00542782" w:rsidP="00B20534">
      <w:pPr>
        <w:spacing w:after="160" w:line="259" w:lineRule="auto"/>
        <w:jc w:val="both"/>
        <w:rPr>
          <w:rFonts w:ascii="Calibri" w:hAnsi="Calibri"/>
          <w:sz w:val="32"/>
          <w:szCs w:val="32"/>
        </w:rPr>
      </w:pPr>
      <w:r>
        <w:rPr>
          <w:rFonts w:ascii="Calibri" w:hAnsi="Calibri"/>
          <w:sz w:val="32"/>
          <w:szCs w:val="32"/>
        </w:rPr>
        <w:t>(</w:t>
      </w:r>
      <w:r w:rsidR="00A52EDA" w:rsidRPr="00A52EDA">
        <w:rPr>
          <w:rFonts w:ascii="Calibri" w:hAnsi="Calibri"/>
          <w:szCs w:val="24"/>
        </w:rPr>
        <w:t>adapted from</w:t>
      </w:r>
      <w:r w:rsidRPr="00A52EDA">
        <w:rPr>
          <w:rFonts w:ascii="Calibri" w:hAnsi="Calibri"/>
          <w:szCs w:val="24"/>
        </w:rPr>
        <w:t xml:space="preserve"> </w:t>
      </w:r>
      <w:r w:rsidRPr="00A52EDA">
        <w:rPr>
          <w:rFonts w:ascii="Calibri" w:hAnsi="Calibri"/>
          <w:i/>
          <w:szCs w:val="24"/>
        </w:rPr>
        <w:t>Understanding Intermediaries Impact</w:t>
      </w:r>
      <w:r w:rsidRPr="00A52EDA">
        <w:rPr>
          <w:rFonts w:ascii="Calibri" w:hAnsi="Calibri"/>
          <w:szCs w:val="24"/>
        </w:rPr>
        <w:t>. Evaluation Support Scotland Feb 2018.  Commissioned by SG</w:t>
      </w:r>
      <w:r w:rsidR="00BA7E88">
        <w:rPr>
          <w:rFonts w:ascii="Calibri" w:hAnsi="Calibri"/>
          <w:sz w:val="32"/>
          <w:szCs w:val="32"/>
        </w:rPr>
        <w:t>)</w:t>
      </w:r>
    </w:p>
    <w:p w14:paraId="4F0E5D26" w14:textId="759B85A4" w:rsidR="009F3152" w:rsidRPr="00FC714D" w:rsidRDefault="00A52EDA" w:rsidP="00DE3A5E">
      <w:pPr>
        <w:spacing w:after="160" w:line="259" w:lineRule="auto"/>
        <w:jc w:val="center"/>
      </w:pPr>
      <w:r>
        <w:rPr>
          <w:rFonts w:ascii="Calibri" w:hAnsi="Calibri"/>
          <w:noProof/>
          <w:sz w:val="32"/>
          <w:szCs w:val="32"/>
        </w:rPr>
        <w:drawing>
          <wp:inline distT="0" distB="0" distL="0" distR="0" wp14:anchorId="4DE3E5DB" wp14:editId="3AF5CEFC">
            <wp:extent cx="8934449" cy="446722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PC as Intermediary Org.jpg"/>
                    <pic:cNvPicPr/>
                  </pic:nvPicPr>
                  <pic:blipFill>
                    <a:blip r:embed="rId32">
                      <a:extLst>
                        <a:ext uri="{28A0092B-C50C-407E-A947-70E740481C1C}">
                          <a14:useLocalDpi xmlns:a14="http://schemas.microsoft.com/office/drawing/2010/main" val="0"/>
                        </a:ext>
                      </a:extLst>
                    </a:blip>
                    <a:stretch>
                      <a:fillRect/>
                    </a:stretch>
                  </pic:blipFill>
                  <pic:spPr>
                    <a:xfrm>
                      <a:off x="0" y="0"/>
                      <a:ext cx="8934449" cy="4467225"/>
                    </a:xfrm>
                    <a:prstGeom prst="rect">
                      <a:avLst/>
                    </a:prstGeom>
                  </pic:spPr>
                </pic:pic>
              </a:graphicData>
            </a:graphic>
          </wp:inline>
        </w:drawing>
      </w:r>
    </w:p>
    <w:sectPr w:rsidR="009F3152" w:rsidRPr="00FC714D" w:rsidSect="00542782">
      <w:pgSz w:w="16838" w:h="11906" w:orient="landscape"/>
      <w:pgMar w:top="1134" w:right="993" w:bottom="991"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AB5E2" w14:textId="77777777" w:rsidR="00615FD1" w:rsidRDefault="00615FD1" w:rsidP="00E66B73">
      <w:pPr>
        <w:spacing w:after="0" w:line="240" w:lineRule="auto"/>
      </w:pPr>
      <w:r>
        <w:separator/>
      </w:r>
    </w:p>
  </w:endnote>
  <w:endnote w:type="continuationSeparator" w:id="0">
    <w:p w14:paraId="396A6B26" w14:textId="77777777" w:rsidR="00615FD1" w:rsidRDefault="00615FD1" w:rsidP="00E66B73">
      <w:pPr>
        <w:spacing w:after="0" w:line="240" w:lineRule="auto"/>
      </w:pPr>
      <w:r>
        <w:continuationSeparator/>
      </w:r>
    </w:p>
  </w:endnote>
  <w:endnote w:type="continuationNotice" w:id="1">
    <w:p w14:paraId="29E086D5" w14:textId="77777777" w:rsidR="00615FD1" w:rsidRDefault="00615F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170599"/>
      <w:docPartObj>
        <w:docPartGallery w:val="Page Numbers (Bottom of Page)"/>
        <w:docPartUnique/>
      </w:docPartObj>
    </w:sdtPr>
    <w:sdtEndPr>
      <w:rPr>
        <w:noProof/>
      </w:rPr>
    </w:sdtEndPr>
    <w:sdtContent>
      <w:p w14:paraId="5C2828B5" w14:textId="43D351AE" w:rsidR="00046183" w:rsidRDefault="000461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CD39B8" w14:textId="1C113B99" w:rsidR="00C82C91" w:rsidRDefault="00C82C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DE89E" w14:textId="77777777" w:rsidR="00C82C91" w:rsidRDefault="00C82C91">
    <w:pPr>
      <w:pStyle w:val="Footer"/>
      <w:jc w:val="right"/>
    </w:pPr>
    <w:r>
      <w:fldChar w:fldCharType="begin"/>
    </w:r>
    <w:r>
      <w:instrText xml:space="preserve"> PAGE   \* MERGEFORMAT </w:instrText>
    </w:r>
    <w:r>
      <w:fldChar w:fldCharType="separate"/>
    </w:r>
    <w:r>
      <w:rPr>
        <w:noProof/>
      </w:rPr>
      <w:t>7</w:t>
    </w:r>
    <w:r>
      <w:rPr>
        <w:noProof/>
      </w:rPr>
      <w:fldChar w:fldCharType="end"/>
    </w:r>
  </w:p>
  <w:p w14:paraId="7461C39F" w14:textId="77777777" w:rsidR="00C82C91" w:rsidRDefault="00C82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EE69D" w14:textId="77777777" w:rsidR="00615FD1" w:rsidRDefault="00615FD1" w:rsidP="00E66B73">
      <w:pPr>
        <w:spacing w:after="0" w:line="240" w:lineRule="auto"/>
      </w:pPr>
      <w:r>
        <w:separator/>
      </w:r>
    </w:p>
  </w:footnote>
  <w:footnote w:type="continuationSeparator" w:id="0">
    <w:p w14:paraId="0A713953" w14:textId="77777777" w:rsidR="00615FD1" w:rsidRDefault="00615FD1" w:rsidP="00E66B73">
      <w:pPr>
        <w:spacing w:after="0" w:line="240" w:lineRule="auto"/>
      </w:pPr>
      <w:r>
        <w:continuationSeparator/>
      </w:r>
    </w:p>
  </w:footnote>
  <w:footnote w:type="continuationNotice" w:id="1">
    <w:p w14:paraId="019E3134" w14:textId="77777777" w:rsidR="00615FD1" w:rsidRDefault="00615F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687"/>
    <w:multiLevelType w:val="hybridMultilevel"/>
    <w:tmpl w:val="955C96B2"/>
    <w:lvl w:ilvl="0" w:tplc="A3F8D62A">
      <w:start w:val="1"/>
      <w:numFmt w:val="bullet"/>
      <w:lvlText w:val="•"/>
      <w:lvlJc w:val="left"/>
      <w:pPr>
        <w:tabs>
          <w:tab w:val="num" w:pos="720"/>
        </w:tabs>
        <w:ind w:left="720" w:hanging="360"/>
      </w:pPr>
      <w:rPr>
        <w:rFonts w:ascii="Times New Roman" w:hAnsi="Times New Roman" w:hint="default"/>
      </w:rPr>
    </w:lvl>
    <w:lvl w:ilvl="1" w:tplc="AD681730" w:tentative="1">
      <w:start w:val="1"/>
      <w:numFmt w:val="bullet"/>
      <w:lvlText w:val="•"/>
      <w:lvlJc w:val="left"/>
      <w:pPr>
        <w:tabs>
          <w:tab w:val="num" w:pos="1440"/>
        </w:tabs>
        <w:ind w:left="1440" w:hanging="360"/>
      </w:pPr>
      <w:rPr>
        <w:rFonts w:ascii="Times New Roman" w:hAnsi="Times New Roman" w:hint="default"/>
      </w:rPr>
    </w:lvl>
    <w:lvl w:ilvl="2" w:tplc="F6108CEA" w:tentative="1">
      <w:start w:val="1"/>
      <w:numFmt w:val="bullet"/>
      <w:lvlText w:val="•"/>
      <w:lvlJc w:val="left"/>
      <w:pPr>
        <w:tabs>
          <w:tab w:val="num" w:pos="2160"/>
        </w:tabs>
        <w:ind w:left="2160" w:hanging="360"/>
      </w:pPr>
      <w:rPr>
        <w:rFonts w:ascii="Times New Roman" w:hAnsi="Times New Roman" w:hint="default"/>
      </w:rPr>
    </w:lvl>
    <w:lvl w:ilvl="3" w:tplc="958EE862" w:tentative="1">
      <w:start w:val="1"/>
      <w:numFmt w:val="bullet"/>
      <w:lvlText w:val="•"/>
      <w:lvlJc w:val="left"/>
      <w:pPr>
        <w:tabs>
          <w:tab w:val="num" w:pos="2880"/>
        </w:tabs>
        <w:ind w:left="2880" w:hanging="360"/>
      </w:pPr>
      <w:rPr>
        <w:rFonts w:ascii="Times New Roman" w:hAnsi="Times New Roman" w:hint="default"/>
      </w:rPr>
    </w:lvl>
    <w:lvl w:ilvl="4" w:tplc="A86A66B0" w:tentative="1">
      <w:start w:val="1"/>
      <w:numFmt w:val="bullet"/>
      <w:lvlText w:val="•"/>
      <w:lvlJc w:val="left"/>
      <w:pPr>
        <w:tabs>
          <w:tab w:val="num" w:pos="3600"/>
        </w:tabs>
        <w:ind w:left="3600" w:hanging="360"/>
      </w:pPr>
      <w:rPr>
        <w:rFonts w:ascii="Times New Roman" w:hAnsi="Times New Roman" w:hint="default"/>
      </w:rPr>
    </w:lvl>
    <w:lvl w:ilvl="5" w:tplc="09F07D3A" w:tentative="1">
      <w:start w:val="1"/>
      <w:numFmt w:val="bullet"/>
      <w:lvlText w:val="•"/>
      <w:lvlJc w:val="left"/>
      <w:pPr>
        <w:tabs>
          <w:tab w:val="num" w:pos="4320"/>
        </w:tabs>
        <w:ind w:left="4320" w:hanging="360"/>
      </w:pPr>
      <w:rPr>
        <w:rFonts w:ascii="Times New Roman" w:hAnsi="Times New Roman" w:hint="default"/>
      </w:rPr>
    </w:lvl>
    <w:lvl w:ilvl="6" w:tplc="90361300" w:tentative="1">
      <w:start w:val="1"/>
      <w:numFmt w:val="bullet"/>
      <w:lvlText w:val="•"/>
      <w:lvlJc w:val="left"/>
      <w:pPr>
        <w:tabs>
          <w:tab w:val="num" w:pos="5040"/>
        </w:tabs>
        <w:ind w:left="5040" w:hanging="360"/>
      </w:pPr>
      <w:rPr>
        <w:rFonts w:ascii="Times New Roman" w:hAnsi="Times New Roman" w:hint="default"/>
      </w:rPr>
    </w:lvl>
    <w:lvl w:ilvl="7" w:tplc="392CC380" w:tentative="1">
      <w:start w:val="1"/>
      <w:numFmt w:val="bullet"/>
      <w:lvlText w:val="•"/>
      <w:lvlJc w:val="left"/>
      <w:pPr>
        <w:tabs>
          <w:tab w:val="num" w:pos="5760"/>
        </w:tabs>
        <w:ind w:left="5760" w:hanging="360"/>
      </w:pPr>
      <w:rPr>
        <w:rFonts w:ascii="Times New Roman" w:hAnsi="Times New Roman" w:hint="default"/>
      </w:rPr>
    </w:lvl>
    <w:lvl w:ilvl="8" w:tplc="7806E7D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B24A61"/>
    <w:multiLevelType w:val="hybridMultilevel"/>
    <w:tmpl w:val="8B4A1944"/>
    <w:lvl w:ilvl="0" w:tplc="08090001">
      <w:start w:val="1"/>
      <w:numFmt w:val="bullet"/>
      <w:lvlText w:val=""/>
      <w:lvlJc w:val="left"/>
      <w:pPr>
        <w:ind w:left="720" w:hanging="360"/>
      </w:pPr>
      <w:rPr>
        <w:rFonts w:ascii="Symbol" w:hAnsi="Symbol" w:hint="default"/>
      </w:rPr>
    </w:lvl>
    <w:lvl w:ilvl="1" w:tplc="A8C86AF4">
      <w:numFmt w:val="bullet"/>
      <w:lvlText w:val="•"/>
      <w:lvlJc w:val="left"/>
      <w:pPr>
        <w:ind w:left="1800" w:hanging="720"/>
      </w:pPr>
      <w:rPr>
        <w:rFonts w:ascii="Verdana" w:eastAsia="Calibri"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1073E"/>
    <w:multiLevelType w:val="hybridMultilevel"/>
    <w:tmpl w:val="0DD293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46B2EE2"/>
    <w:multiLevelType w:val="hybridMultilevel"/>
    <w:tmpl w:val="8E143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736BA2"/>
    <w:multiLevelType w:val="hybridMultilevel"/>
    <w:tmpl w:val="C5E8E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524EE1"/>
    <w:multiLevelType w:val="hybridMultilevel"/>
    <w:tmpl w:val="90301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F1481"/>
    <w:multiLevelType w:val="hybridMultilevel"/>
    <w:tmpl w:val="3F0E6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526AE3"/>
    <w:multiLevelType w:val="hybridMultilevel"/>
    <w:tmpl w:val="C560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A37145"/>
    <w:multiLevelType w:val="hybridMultilevel"/>
    <w:tmpl w:val="46DC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417E05"/>
    <w:multiLevelType w:val="hybridMultilevel"/>
    <w:tmpl w:val="B3D8F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F24759"/>
    <w:multiLevelType w:val="hybridMultilevel"/>
    <w:tmpl w:val="FE62A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B06729"/>
    <w:multiLevelType w:val="hybridMultilevel"/>
    <w:tmpl w:val="DE4205D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CB1F2D"/>
    <w:multiLevelType w:val="hybridMultilevel"/>
    <w:tmpl w:val="5EE4B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4B6CB7"/>
    <w:multiLevelType w:val="hybridMultilevel"/>
    <w:tmpl w:val="F214A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5A2EA3"/>
    <w:multiLevelType w:val="hybridMultilevel"/>
    <w:tmpl w:val="D73A50A2"/>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5" w15:restartNumberingAfterBreak="0">
    <w:nsid w:val="26A53741"/>
    <w:multiLevelType w:val="hybridMultilevel"/>
    <w:tmpl w:val="12489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4B1517"/>
    <w:multiLevelType w:val="hybridMultilevel"/>
    <w:tmpl w:val="6AEEC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2442C7"/>
    <w:multiLevelType w:val="hybridMultilevel"/>
    <w:tmpl w:val="3E16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6642B9"/>
    <w:multiLevelType w:val="hybridMultilevel"/>
    <w:tmpl w:val="2EF259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BD7B6B"/>
    <w:multiLevelType w:val="hybridMultilevel"/>
    <w:tmpl w:val="1CE01B42"/>
    <w:lvl w:ilvl="0" w:tplc="323C6D2A">
      <w:start w:val="1"/>
      <w:numFmt w:val="bullet"/>
      <w:lvlText w:val="•"/>
      <w:lvlJc w:val="left"/>
      <w:pPr>
        <w:tabs>
          <w:tab w:val="num" w:pos="720"/>
        </w:tabs>
        <w:ind w:left="720" w:hanging="360"/>
      </w:pPr>
      <w:rPr>
        <w:rFonts w:ascii="Times New Roman" w:hAnsi="Times New Roman" w:hint="default"/>
      </w:rPr>
    </w:lvl>
    <w:lvl w:ilvl="1" w:tplc="4E160676" w:tentative="1">
      <w:start w:val="1"/>
      <w:numFmt w:val="bullet"/>
      <w:lvlText w:val="•"/>
      <w:lvlJc w:val="left"/>
      <w:pPr>
        <w:tabs>
          <w:tab w:val="num" w:pos="1440"/>
        </w:tabs>
        <w:ind w:left="1440" w:hanging="360"/>
      </w:pPr>
      <w:rPr>
        <w:rFonts w:ascii="Times New Roman" w:hAnsi="Times New Roman" w:hint="default"/>
      </w:rPr>
    </w:lvl>
    <w:lvl w:ilvl="2" w:tplc="1CEC14BC" w:tentative="1">
      <w:start w:val="1"/>
      <w:numFmt w:val="bullet"/>
      <w:lvlText w:val="•"/>
      <w:lvlJc w:val="left"/>
      <w:pPr>
        <w:tabs>
          <w:tab w:val="num" w:pos="2160"/>
        </w:tabs>
        <w:ind w:left="2160" w:hanging="360"/>
      </w:pPr>
      <w:rPr>
        <w:rFonts w:ascii="Times New Roman" w:hAnsi="Times New Roman" w:hint="default"/>
      </w:rPr>
    </w:lvl>
    <w:lvl w:ilvl="3" w:tplc="EC34090A" w:tentative="1">
      <w:start w:val="1"/>
      <w:numFmt w:val="bullet"/>
      <w:lvlText w:val="•"/>
      <w:lvlJc w:val="left"/>
      <w:pPr>
        <w:tabs>
          <w:tab w:val="num" w:pos="2880"/>
        </w:tabs>
        <w:ind w:left="2880" w:hanging="360"/>
      </w:pPr>
      <w:rPr>
        <w:rFonts w:ascii="Times New Roman" w:hAnsi="Times New Roman" w:hint="default"/>
      </w:rPr>
    </w:lvl>
    <w:lvl w:ilvl="4" w:tplc="2B5E2914" w:tentative="1">
      <w:start w:val="1"/>
      <w:numFmt w:val="bullet"/>
      <w:lvlText w:val="•"/>
      <w:lvlJc w:val="left"/>
      <w:pPr>
        <w:tabs>
          <w:tab w:val="num" w:pos="3600"/>
        </w:tabs>
        <w:ind w:left="3600" w:hanging="360"/>
      </w:pPr>
      <w:rPr>
        <w:rFonts w:ascii="Times New Roman" w:hAnsi="Times New Roman" w:hint="default"/>
      </w:rPr>
    </w:lvl>
    <w:lvl w:ilvl="5" w:tplc="5F7EF38A" w:tentative="1">
      <w:start w:val="1"/>
      <w:numFmt w:val="bullet"/>
      <w:lvlText w:val="•"/>
      <w:lvlJc w:val="left"/>
      <w:pPr>
        <w:tabs>
          <w:tab w:val="num" w:pos="4320"/>
        </w:tabs>
        <w:ind w:left="4320" w:hanging="360"/>
      </w:pPr>
      <w:rPr>
        <w:rFonts w:ascii="Times New Roman" w:hAnsi="Times New Roman" w:hint="default"/>
      </w:rPr>
    </w:lvl>
    <w:lvl w:ilvl="6" w:tplc="B260BFC8" w:tentative="1">
      <w:start w:val="1"/>
      <w:numFmt w:val="bullet"/>
      <w:lvlText w:val="•"/>
      <w:lvlJc w:val="left"/>
      <w:pPr>
        <w:tabs>
          <w:tab w:val="num" w:pos="5040"/>
        </w:tabs>
        <w:ind w:left="5040" w:hanging="360"/>
      </w:pPr>
      <w:rPr>
        <w:rFonts w:ascii="Times New Roman" w:hAnsi="Times New Roman" w:hint="default"/>
      </w:rPr>
    </w:lvl>
    <w:lvl w:ilvl="7" w:tplc="E16EBF40" w:tentative="1">
      <w:start w:val="1"/>
      <w:numFmt w:val="bullet"/>
      <w:lvlText w:val="•"/>
      <w:lvlJc w:val="left"/>
      <w:pPr>
        <w:tabs>
          <w:tab w:val="num" w:pos="5760"/>
        </w:tabs>
        <w:ind w:left="5760" w:hanging="360"/>
      </w:pPr>
      <w:rPr>
        <w:rFonts w:ascii="Times New Roman" w:hAnsi="Times New Roman" w:hint="default"/>
      </w:rPr>
    </w:lvl>
    <w:lvl w:ilvl="8" w:tplc="B55AADB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7C42438"/>
    <w:multiLevelType w:val="hybridMultilevel"/>
    <w:tmpl w:val="7AD4B3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0A7DFE"/>
    <w:multiLevelType w:val="hybridMultilevel"/>
    <w:tmpl w:val="3F0E6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E7479D"/>
    <w:multiLevelType w:val="hybridMultilevel"/>
    <w:tmpl w:val="2B329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FE50AC"/>
    <w:multiLevelType w:val="hybridMultilevel"/>
    <w:tmpl w:val="268C47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DB6B06"/>
    <w:multiLevelType w:val="hybridMultilevel"/>
    <w:tmpl w:val="5E0C4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84541C"/>
    <w:multiLevelType w:val="hybridMultilevel"/>
    <w:tmpl w:val="E9340A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120C94"/>
    <w:multiLevelType w:val="hybridMultilevel"/>
    <w:tmpl w:val="5512F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A405E3"/>
    <w:multiLevelType w:val="hybridMultilevel"/>
    <w:tmpl w:val="0C5A3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C95921"/>
    <w:multiLevelType w:val="hybridMultilevel"/>
    <w:tmpl w:val="A44EC9B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3A10769"/>
    <w:multiLevelType w:val="hybridMultilevel"/>
    <w:tmpl w:val="3F0E6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520C5B"/>
    <w:multiLevelType w:val="hybridMultilevel"/>
    <w:tmpl w:val="3EB0390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7A7898"/>
    <w:multiLevelType w:val="hybridMultilevel"/>
    <w:tmpl w:val="3F0E6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1C7444"/>
    <w:multiLevelType w:val="hybridMultilevel"/>
    <w:tmpl w:val="38A0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7B21E6"/>
    <w:multiLevelType w:val="hybridMultilevel"/>
    <w:tmpl w:val="3DBCB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177E8D"/>
    <w:multiLevelType w:val="hybridMultilevel"/>
    <w:tmpl w:val="8514E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AD11F4"/>
    <w:multiLevelType w:val="hybridMultilevel"/>
    <w:tmpl w:val="CFF8E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A167C5"/>
    <w:multiLevelType w:val="hybridMultilevel"/>
    <w:tmpl w:val="9ED61184"/>
    <w:lvl w:ilvl="0" w:tplc="3FC4A07A">
      <w:start w:val="1"/>
      <w:numFmt w:val="bullet"/>
      <w:lvlText w:val="•"/>
      <w:lvlJc w:val="left"/>
      <w:pPr>
        <w:tabs>
          <w:tab w:val="num" w:pos="720"/>
        </w:tabs>
        <w:ind w:left="720" w:hanging="360"/>
      </w:pPr>
      <w:rPr>
        <w:rFonts w:ascii="Times New Roman" w:hAnsi="Times New Roman" w:hint="default"/>
      </w:rPr>
    </w:lvl>
    <w:lvl w:ilvl="1" w:tplc="DF487352" w:tentative="1">
      <w:start w:val="1"/>
      <w:numFmt w:val="bullet"/>
      <w:lvlText w:val="•"/>
      <w:lvlJc w:val="left"/>
      <w:pPr>
        <w:tabs>
          <w:tab w:val="num" w:pos="1440"/>
        </w:tabs>
        <w:ind w:left="1440" w:hanging="360"/>
      </w:pPr>
      <w:rPr>
        <w:rFonts w:ascii="Times New Roman" w:hAnsi="Times New Roman" w:hint="default"/>
      </w:rPr>
    </w:lvl>
    <w:lvl w:ilvl="2" w:tplc="B0A8D430" w:tentative="1">
      <w:start w:val="1"/>
      <w:numFmt w:val="bullet"/>
      <w:lvlText w:val="•"/>
      <w:lvlJc w:val="left"/>
      <w:pPr>
        <w:tabs>
          <w:tab w:val="num" w:pos="2160"/>
        </w:tabs>
        <w:ind w:left="2160" w:hanging="360"/>
      </w:pPr>
      <w:rPr>
        <w:rFonts w:ascii="Times New Roman" w:hAnsi="Times New Roman" w:hint="default"/>
      </w:rPr>
    </w:lvl>
    <w:lvl w:ilvl="3" w:tplc="C672AAC2" w:tentative="1">
      <w:start w:val="1"/>
      <w:numFmt w:val="bullet"/>
      <w:lvlText w:val="•"/>
      <w:lvlJc w:val="left"/>
      <w:pPr>
        <w:tabs>
          <w:tab w:val="num" w:pos="2880"/>
        </w:tabs>
        <w:ind w:left="2880" w:hanging="360"/>
      </w:pPr>
      <w:rPr>
        <w:rFonts w:ascii="Times New Roman" w:hAnsi="Times New Roman" w:hint="default"/>
      </w:rPr>
    </w:lvl>
    <w:lvl w:ilvl="4" w:tplc="61903F56" w:tentative="1">
      <w:start w:val="1"/>
      <w:numFmt w:val="bullet"/>
      <w:lvlText w:val="•"/>
      <w:lvlJc w:val="left"/>
      <w:pPr>
        <w:tabs>
          <w:tab w:val="num" w:pos="3600"/>
        </w:tabs>
        <w:ind w:left="3600" w:hanging="360"/>
      </w:pPr>
      <w:rPr>
        <w:rFonts w:ascii="Times New Roman" w:hAnsi="Times New Roman" w:hint="default"/>
      </w:rPr>
    </w:lvl>
    <w:lvl w:ilvl="5" w:tplc="2C229644" w:tentative="1">
      <w:start w:val="1"/>
      <w:numFmt w:val="bullet"/>
      <w:lvlText w:val="•"/>
      <w:lvlJc w:val="left"/>
      <w:pPr>
        <w:tabs>
          <w:tab w:val="num" w:pos="4320"/>
        </w:tabs>
        <w:ind w:left="4320" w:hanging="360"/>
      </w:pPr>
      <w:rPr>
        <w:rFonts w:ascii="Times New Roman" w:hAnsi="Times New Roman" w:hint="default"/>
      </w:rPr>
    </w:lvl>
    <w:lvl w:ilvl="6" w:tplc="443E4A4A" w:tentative="1">
      <w:start w:val="1"/>
      <w:numFmt w:val="bullet"/>
      <w:lvlText w:val="•"/>
      <w:lvlJc w:val="left"/>
      <w:pPr>
        <w:tabs>
          <w:tab w:val="num" w:pos="5040"/>
        </w:tabs>
        <w:ind w:left="5040" w:hanging="360"/>
      </w:pPr>
      <w:rPr>
        <w:rFonts w:ascii="Times New Roman" w:hAnsi="Times New Roman" w:hint="default"/>
      </w:rPr>
    </w:lvl>
    <w:lvl w:ilvl="7" w:tplc="4B1E1438" w:tentative="1">
      <w:start w:val="1"/>
      <w:numFmt w:val="bullet"/>
      <w:lvlText w:val="•"/>
      <w:lvlJc w:val="left"/>
      <w:pPr>
        <w:tabs>
          <w:tab w:val="num" w:pos="5760"/>
        </w:tabs>
        <w:ind w:left="5760" w:hanging="360"/>
      </w:pPr>
      <w:rPr>
        <w:rFonts w:ascii="Times New Roman" w:hAnsi="Times New Roman" w:hint="default"/>
      </w:rPr>
    </w:lvl>
    <w:lvl w:ilvl="8" w:tplc="F7AC2430"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3E4600E"/>
    <w:multiLevelType w:val="hybridMultilevel"/>
    <w:tmpl w:val="6C14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B239E6"/>
    <w:multiLevelType w:val="hybridMultilevel"/>
    <w:tmpl w:val="3F0E6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0E7865"/>
    <w:multiLevelType w:val="multilevel"/>
    <w:tmpl w:val="FF2272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C96D3C"/>
    <w:multiLevelType w:val="hybridMultilevel"/>
    <w:tmpl w:val="94D4F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2F4F12"/>
    <w:multiLevelType w:val="hybridMultilevel"/>
    <w:tmpl w:val="6FBE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AA19A9"/>
    <w:multiLevelType w:val="hybridMultilevel"/>
    <w:tmpl w:val="5BA89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B6695D"/>
    <w:multiLevelType w:val="hybridMultilevel"/>
    <w:tmpl w:val="AB2EB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FF3A4A"/>
    <w:multiLevelType w:val="hybridMultilevel"/>
    <w:tmpl w:val="B0C2A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5A46DB"/>
    <w:multiLevelType w:val="hybridMultilevel"/>
    <w:tmpl w:val="88FC9A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82211F"/>
    <w:multiLevelType w:val="hybridMultilevel"/>
    <w:tmpl w:val="D92C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80396B"/>
    <w:multiLevelType w:val="hybridMultilevel"/>
    <w:tmpl w:val="64E400A0"/>
    <w:lvl w:ilvl="0" w:tplc="728016D6">
      <w:start w:val="3"/>
      <w:numFmt w:val="bullet"/>
      <w:lvlText w:val="-"/>
      <w:lvlJc w:val="left"/>
      <w:pPr>
        <w:ind w:left="420" w:hanging="360"/>
      </w:pPr>
      <w:rPr>
        <w:rFonts w:ascii="Verdana" w:eastAsia="Calibri" w:hAnsi="Verdan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8" w15:restartNumberingAfterBreak="0">
    <w:nsid w:val="7F0653EC"/>
    <w:multiLevelType w:val="multilevel"/>
    <w:tmpl w:val="93A48A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1"/>
  </w:num>
  <w:num w:numId="3">
    <w:abstractNumId w:val="14"/>
  </w:num>
  <w:num w:numId="4">
    <w:abstractNumId w:val="10"/>
  </w:num>
  <w:num w:numId="5">
    <w:abstractNumId w:val="40"/>
  </w:num>
  <w:num w:numId="6">
    <w:abstractNumId w:val="3"/>
  </w:num>
  <w:num w:numId="7">
    <w:abstractNumId w:val="42"/>
  </w:num>
  <w:num w:numId="8">
    <w:abstractNumId w:val="29"/>
  </w:num>
  <w:num w:numId="9">
    <w:abstractNumId w:val="6"/>
  </w:num>
  <w:num w:numId="10">
    <w:abstractNumId w:val="31"/>
  </w:num>
  <w:num w:numId="11">
    <w:abstractNumId w:val="21"/>
  </w:num>
  <w:num w:numId="12">
    <w:abstractNumId w:val="38"/>
  </w:num>
  <w:num w:numId="13">
    <w:abstractNumId w:val="17"/>
  </w:num>
  <w:num w:numId="14">
    <w:abstractNumId w:val="13"/>
  </w:num>
  <w:num w:numId="15">
    <w:abstractNumId w:val="12"/>
  </w:num>
  <w:num w:numId="16">
    <w:abstractNumId w:val="28"/>
  </w:num>
  <w:num w:numId="17">
    <w:abstractNumId w:val="47"/>
  </w:num>
  <w:num w:numId="18">
    <w:abstractNumId w:val="46"/>
  </w:num>
  <w:num w:numId="19">
    <w:abstractNumId w:val="11"/>
  </w:num>
  <w:num w:numId="20">
    <w:abstractNumId w:val="18"/>
  </w:num>
  <w:num w:numId="21">
    <w:abstractNumId w:val="37"/>
  </w:num>
  <w:num w:numId="22">
    <w:abstractNumId w:val="36"/>
  </w:num>
  <w:num w:numId="23">
    <w:abstractNumId w:val="0"/>
  </w:num>
  <w:num w:numId="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34"/>
  </w:num>
  <w:num w:numId="27">
    <w:abstractNumId w:val="15"/>
  </w:num>
  <w:num w:numId="28">
    <w:abstractNumId w:val="8"/>
  </w:num>
  <w:num w:numId="29">
    <w:abstractNumId w:val="4"/>
  </w:num>
  <w:num w:numId="30">
    <w:abstractNumId w:val="19"/>
  </w:num>
  <w:num w:numId="31">
    <w:abstractNumId w:val="30"/>
  </w:num>
  <w:num w:numId="32">
    <w:abstractNumId w:val="24"/>
  </w:num>
  <w:num w:numId="33">
    <w:abstractNumId w:val="5"/>
  </w:num>
  <w:num w:numId="34">
    <w:abstractNumId w:val="43"/>
  </w:num>
  <w:num w:numId="35">
    <w:abstractNumId w:val="39"/>
  </w:num>
  <w:num w:numId="36">
    <w:abstractNumId w:val="48"/>
  </w:num>
  <w:num w:numId="37">
    <w:abstractNumId w:val="44"/>
  </w:num>
  <w:num w:numId="38">
    <w:abstractNumId w:val="7"/>
  </w:num>
  <w:num w:numId="39">
    <w:abstractNumId w:val="20"/>
  </w:num>
  <w:num w:numId="40">
    <w:abstractNumId w:val="32"/>
  </w:num>
  <w:num w:numId="41">
    <w:abstractNumId w:val="35"/>
  </w:num>
  <w:num w:numId="42">
    <w:abstractNumId w:val="1"/>
  </w:num>
  <w:num w:numId="43">
    <w:abstractNumId w:val="25"/>
  </w:num>
  <w:num w:numId="44">
    <w:abstractNumId w:val="45"/>
  </w:num>
  <w:num w:numId="45">
    <w:abstractNumId w:val="33"/>
  </w:num>
  <w:num w:numId="46">
    <w:abstractNumId w:val="2"/>
  </w:num>
  <w:num w:numId="47">
    <w:abstractNumId w:val="22"/>
  </w:num>
  <w:num w:numId="48">
    <w:abstractNumId w:val="16"/>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drawingGridHorizontalSpacing w:val="12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79E"/>
    <w:rsid w:val="00000514"/>
    <w:rsid w:val="00000ACD"/>
    <w:rsid w:val="00000B24"/>
    <w:rsid w:val="00000D45"/>
    <w:rsid w:val="0000165E"/>
    <w:rsid w:val="00001B0C"/>
    <w:rsid w:val="00002597"/>
    <w:rsid w:val="00002F71"/>
    <w:rsid w:val="00004038"/>
    <w:rsid w:val="00004CB6"/>
    <w:rsid w:val="00005010"/>
    <w:rsid w:val="00006DC5"/>
    <w:rsid w:val="000075FC"/>
    <w:rsid w:val="00007662"/>
    <w:rsid w:val="000106EE"/>
    <w:rsid w:val="00011892"/>
    <w:rsid w:val="00012122"/>
    <w:rsid w:val="00012672"/>
    <w:rsid w:val="00012B68"/>
    <w:rsid w:val="000138EC"/>
    <w:rsid w:val="00013D32"/>
    <w:rsid w:val="00014518"/>
    <w:rsid w:val="00015593"/>
    <w:rsid w:val="00015D8C"/>
    <w:rsid w:val="00016760"/>
    <w:rsid w:val="00017DCE"/>
    <w:rsid w:val="00017F5B"/>
    <w:rsid w:val="00021E42"/>
    <w:rsid w:val="000226D3"/>
    <w:rsid w:val="00023CE8"/>
    <w:rsid w:val="000259FF"/>
    <w:rsid w:val="00025C53"/>
    <w:rsid w:val="00025EC8"/>
    <w:rsid w:val="000268F7"/>
    <w:rsid w:val="000314F9"/>
    <w:rsid w:val="00034D4E"/>
    <w:rsid w:val="0003511D"/>
    <w:rsid w:val="00035501"/>
    <w:rsid w:val="00035C4F"/>
    <w:rsid w:val="00036A38"/>
    <w:rsid w:val="00037443"/>
    <w:rsid w:val="00037575"/>
    <w:rsid w:val="00037F63"/>
    <w:rsid w:val="0004023D"/>
    <w:rsid w:val="00040734"/>
    <w:rsid w:val="00041419"/>
    <w:rsid w:val="00041635"/>
    <w:rsid w:val="000449CB"/>
    <w:rsid w:val="00045F70"/>
    <w:rsid w:val="00046183"/>
    <w:rsid w:val="00046191"/>
    <w:rsid w:val="00047F10"/>
    <w:rsid w:val="0005059B"/>
    <w:rsid w:val="00050756"/>
    <w:rsid w:val="00050A19"/>
    <w:rsid w:val="00050AB2"/>
    <w:rsid w:val="0005151D"/>
    <w:rsid w:val="00052E01"/>
    <w:rsid w:val="000533E5"/>
    <w:rsid w:val="000534BB"/>
    <w:rsid w:val="00054322"/>
    <w:rsid w:val="000577E4"/>
    <w:rsid w:val="00060455"/>
    <w:rsid w:val="000610EB"/>
    <w:rsid w:val="00062082"/>
    <w:rsid w:val="00062F4D"/>
    <w:rsid w:val="0006334C"/>
    <w:rsid w:val="00064E4A"/>
    <w:rsid w:val="000659B7"/>
    <w:rsid w:val="00066867"/>
    <w:rsid w:val="00066EC3"/>
    <w:rsid w:val="0007118F"/>
    <w:rsid w:val="00071E09"/>
    <w:rsid w:val="00074875"/>
    <w:rsid w:val="00074E78"/>
    <w:rsid w:val="000760C3"/>
    <w:rsid w:val="00077841"/>
    <w:rsid w:val="000804E1"/>
    <w:rsid w:val="00081D9D"/>
    <w:rsid w:val="00082A02"/>
    <w:rsid w:val="0008467F"/>
    <w:rsid w:val="00084AF3"/>
    <w:rsid w:val="00084F41"/>
    <w:rsid w:val="00085194"/>
    <w:rsid w:val="00085E30"/>
    <w:rsid w:val="0008690A"/>
    <w:rsid w:val="0009111D"/>
    <w:rsid w:val="00094073"/>
    <w:rsid w:val="00095106"/>
    <w:rsid w:val="00095413"/>
    <w:rsid w:val="0009584B"/>
    <w:rsid w:val="000959D7"/>
    <w:rsid w:val="00097B79"/>
    <w:rsid w:val="000A02FC"/>
    <w:rsid w:val="000A1B8A"/>
    <w:rsid w:val="000A1CE5"/>
    <w:rsid w:val="000A243E"/>
    <w:rsid w:val="000A3113"/>
    <w:rsid w:val="000A3932"/>
    <w:rsid w:val="000A4EB1"/>
    <w:rsid w:val="000A51E3"/>
    <w:rsid w:val="000A5460"/>
    <w:rsid w:val="000A5631"/>
    <w:rsid w:val="000A67F9"/>
    <w:rsid w:val="000A7874"/>
    <w:rsid w:val="000B0125"/>
    <w:rsid w:val="000B0644"/>
    <w:rsid w:val="000B224B"/>
    <w:rsid w:val="000B2856"/>
    <w:rsid w:val="000B35C4"/>
    <w:rsid w:val="000B546B"/>
    <w:rsid w:val="000C06F0"/>
    <w:rsid w:val="000C0B5E"/>
    <w:rsid w:val="000C2007"/>
    <w:rsid w:val="000C2111"/>
    <w:rsid w:val="000C304F"/>
    <w:rsid w:val="000C3317"/>
    <w:rsid w:val="000C3B13"/>
    <w:rsid w:val="000C45BD"/>
    <w:rsid w:val="000C6237"/>
    <w:rsid w:val="000C6FCB"/>
    <w:rsid w:val="000C7F20"/>
    <w:rsid w:val="000D22B0"/>
    <w:rsid w:val="000D2B58"/>
    <w:rsid w:val="000D3201"/>
    <w:rsid w:val="000D3841"/>
    <w:rsid w:val="000D435E"/>
    <w:rsid w:val="000D4704"/>
    <w:rsid w:val="000D5299"/>
    <w:rsid w:val="000E0103"/>
    <w:rsid w:val="000E1259"/>
    <w:rsid w:val="000E35FF"/>
    <w:rsid w:val="000E583E"/>
    <w:rsid w:val="000E5E94"/>
    <w:rsid w:val="000E7ED2"/>
    <w:rsid w:val="000F5774"/>
    <w:rsid w:val="000F6545"/>
    <w:rsid w:val="000F7038"/>
    <w:rsid w:val="00101811"/>
    <w:rsid w:val="00103214"/>
    <w:rsid w:val="00104A92"/>
    <w:rsid w:val="001050B6"/>
    <w:rsid w:val="0010540D"/>
    <w:rsid w:val="00105A5F"/>
    <w:rsid w:val="00105B75"/>
    <w:rsid w:val="001065E6"/>
    <w:rsid w:val="001066B0"/>
    <w:rsid w:val="001075BB"/>
    <w:rsid w:val="00107640"/>
    <w:rsid w:val="001119F0"/>
    <w:rsid w:val="0011239E"/>
    <w:rsid w:val="0011309A"/>
    <w:rsid w:val="001142CE"/>
    <w:rsid w:val="001144CE"/>
    <w:rsid w:val="00114882"/>
    <w:rsid w:val="001149B2"/>
    <w:rsid w:val="00117FB8"/>
    <w:rsid w:val="001204BD"/>
    <w:rsid w:val="00121C9F"/>
    <w:rsid w:val="00122386"/>
    <w:rsid w:val="001231FD"/>
    <w:rsid w:val="0012485E"/>
    <w:rsid w:val="00124F29"/>
    <w:rsid w:val="00125A16"/>
    <w:rsid w:val="00125ABA"/>
    <w:rsid w:val="00125F50"/>
    <w:rsid w:val="0012648E"/>
    <w:rsid w:val="0013122F"/>
    <w:rsid w:val="0013451E"/>
    <w:rsid w:val="00134ABC"/>
    <w:rsid w:val="00135033"/>
    <w:rsid w:val="00135924"/>
    <w:rsid w:val="00141D9D"/>
    <w:rsid w:val="00144546"/>
    <w:rsid w:val="00146CDC"/>
    <w:rsid w:val="0014791D"/>
    <w:rsid w:val="00150D41"/>
    <w:rsid w:val="00150FC6"/>
    <w:rsid w:val="001525A8"/>
    <w:rsid w:val="00152A94"/>
    <w:rsid w:val="00155C12"/>
    <w:rsid w:val="001565C1"/>
    <w:rsid w:val="001565FF"/>
    <w:rsid w:val="00156C92"/>
    <w:rsid w:val="001608E7"/>
    <w:rsid w:val="00161AB4"/>
    <w:rsid w:val="00162326"/>
    <w:rsid w:val="00163B5D"/>
    <w:rsid w:val="0016556C"/>
    <w:rsid w:val="00166915"/>
    <w:rsid w:val="00166C05"/>
    <w:rsid w:val="0016727F"/>
    <w:rsid w:val="00167F65"/>
    <w:rsid w:val="00167FF1"/>
    <w:rsid w:val="00170C8B"/>
    <w:rsid w:val="0017223B"/>
    <w:rsid w:val="0017700A"/>
    <w:rsid w:val="001808E8"/>
    <w:rsid w:val="00181234"/>
    <w:rsid w:val="0018175B"/>
    <w:rsid w:val="00181E43"/>
    <w:rsid w:val="00182657"/>
    <w:rsid w:val="00182CA1"/>
    <w:rsid w:val="001834EA"/>
    <w:rsid w:val="00183ED3"/>
    <w:rsid w:val="00183EF1"/>
    <w:rsid w:val="00187033"/>
    <w:rsid w:val="00187735"/>
    <w:rsid w:val="00187E4C"/>
    <w:rsid w:val="001902D1"/>
    <w:rsid w:val="00190574"/>
    <w:rsid w:val="001913BD"/>
    <w:rsid w:val="0019159C"/>
    <w:rsid w:val="001921CC"/>
    <w:rsid w:val="001925A9"/>
    <w:rsid w:val="00193A3B"/>
    <w:rsid w:val="00194124"/>
    <w:rsid w:val="00194684"/>
    <w:rsid w:val="00194C36"/>
    <w:rsid w:val="00195364"/>
    <w:rsid w:val="0019739B"/>
    <w:rsid w:val="001A0A41"/>
    <w:rsid w:val="001A1600"/>
    <w:rsid w:val="001A1A00"/>
    <w:rsid w:val="001A1D5B"/>
    <w:rsid w:val="001A54B4"/>
    <w:rsid w:val="001A5C4B"/>
    <w:rsid w:val="001A673A"/>
    <w:rsid w:val="001B01E4"/>
    <w:rsid w:val="001B1388"/>
    <w:rsid w:val="001B1735"/>
    <w:rsid w:val="001B2136"/>
    <w:rsid w:val="001B371D"/>
    <w:rsid w:val="001B4420"/>
    <w:rsid w:val="001B6598"/>
    <w:rsid w:val="001B6B80"/>
    <w:rsid w:val="001B796A"/>
    <w:rsid w:val="001B7ED9"/>
    <w:rsid w:val="001C09CE"/>
    <w:rsid w:val="001C3586"/>
    <w:rsid w:val="001C73AA"/>
    <w:rsid w:val="001D1F0E"/>
    <w:rsid w:val="001D616E"/>
    <w:rsid w:val="001D6FC1"/>
    <w:rsid w:val="001E1133"/>
    <w:rsid w:val="001E1FA2"/>
    <w:rsid w:val="001E23C2"/>
    <w:rsid w:val="001E343D"/>
    <w:rsid w:val="001E3A66"/>
    <w:rsid w:val="001F0D25"/>
    <w:rsid w:val="001F2A59"/>
    <w:rsid w:val="001F36EF"/>
    <w:rsid w:val="001F3942"/>
    <w:rsid w:val="001F4658"/>
    <w:rsid w:val="001F472E"/>
    <w:rsid w:val="001F481A"/>
    <w:rsid w:val="001F4CF0"/>
    <w:rsid w:val="001F659E"/>
    <w:rsid w:val="001F6F7B"/>
    <w:rsid w:val="001F70E4"/>
    <w:rsid w:val="002000D8"/>
    <w:rsid w:val="00200208"/>
    <w:rsid w:val="00200A6B"/>
    <w:rsid w:val="00200F34"/>
    <w:rsid w:val="002014A9"/>
    <w:rsid w:val="00202FD3"/>
    <w:rsid w:val="00203664"/>
    <w:rsid w:val="00203CA8"/>
    <w:rsid w:val="00205231"/>
    <w:rsid w:val="00207C4B"/>
    <w:rsid w:val="00207CDA"/>
    <w:rsid w:val="00211B78"/>
    <w:rsid w:val="002125BE"/>
    <w:rsid w:val="00213148"/>
    <w:rsid w:val="0021351E"/>
    <w:rsid w:val="00214084"/>
    <w:rsid w:val="00214DC7"/>
    <w:rsid w:val="00214E5B"/>
    <w:rsid w:val="00215FB7"/>
    <w:rsid w:val="0021614F"/>
    <w:rsid w:val="002164BF"/>
    <w:rsid w:val="00216C7B"/>
    <w:rsid w:val="002227BC"/>
    <w:rsid w:val="002246ED"/>
    <w:rsid w:val="00225BDC"/>
    <w:rsid w:val="00226726"/>
    <w:rsid w:val="00226BAE"/>
    <w:rsid w:val="00231A22"/>
    <w:rsid w:val="00231E5F"/>
    <w:rsid w:val="00231E9E"/>
    <w:rsid w:val="00234791"/>
    <w:rsid w:val="00234B90"/>
    <w:rsid w:val="00236364"/>
    <w:rsid w:val="00236896"/>
    <w:rsid w:val="00236968"/>
    <w:rsid w:val="00236F6D"/>
    <w:rsid w:val="00237EEA"/>
    <w:rsid w:val="00240165"/>
    <w:rsid w:val="00240AC0"/>
    <w:rsid w:val="00242959"/>
    <w:rsid w:val="00242C62"/>
    <w:rsid w:val="00243B17"/>
    <w:rsid w:val="002443F6"/>
    <w:rsid w:val="00246403"/>
    <w:rsid w:val="00247FF6"/>
    <w:rsid w:val="00251CDD"/>
    <w:rsid w:val="00251E66"/>
    <w:rsid w:val="00251F94"/>
    <w:rsid w:val="00253355"/>
    <w:rsid w:val="00254597"/>
    <w:rsid w:val="0025713A"/>
    <w:rsid w:val="002576A3"/>
    <w:rsid w:val="00257A5D"/>
    <w:rsid w:val="002600A9"/>
    <w:rsid w:val="00262FB2"/>
    <w:rsid w:val="00263D28"/>
    <w:rsid w:val="002673E5"/>
    <w:rsid w:val="0026764C"/>
    <w:rsid w:val="0027052A"/>
    <w:rsid w:val="00271C94"/>
    <w:rsid w:val="00272432"/>
    <w:rsid w:val="0027386E"/>
    <w:rsid w:val="0027563E"/>
    <w:rsid w:val="0027679C"/>
    <w:rsid w:val="002767C4"/>
    <w:rsid w:val="00277239"/>
    <w:rsid w:val="00277DA5"/>
    <w:rsid w:val="00280404"/>
    <w:rsid w:val="00282792"/>
    <w:rsid w:val="00283C87"/>
    <w:rsid w:val="00284522"/>
    <w:rsid w:val="00285E45"/>
    <w:rsid w:val="00286690"/>
    <w:rsid w:val="002900EC"/>
    <w:rsid w:val="0029039E"/>
    <w:rsid w:val="00290993"/>
    <w:rsid w:val="002913D6"/>
    <w:rsid w:val="00291857"/>
    <w:rsid w:val="002932B2"/>
    <w:rsid w:val="00293D76"/>
    <w:rsid w:val="00294CEB"/>
    <w:rsid w:val="00295CF0"/>
    <w:rsid w:val="00297670"/>
    <w:rsid w:val="002A08DB"/>
    <w:rsid w:val="002A12D1"/>
    <w:rsid w:val="002A1383"/>
    <w:rsid w:val="002A1969"/>
    <w:rsid w:val="002A19C2"/>
    <w:rsid w:val="002A35AC"/>
    <w:rsid w:val="002A3C0D"/>
    <w:rsid w:val="002A4BB4"/>
    <w:rsid w:val="002A781B"/>
    <w:rsid w:val="002B15EB"/>
    <w:rsid w:val="002B1D6B"/>
    <w:rsid w:val="002B1FB5"/>
    <w:rsid w:val="002B2B52"/>
    <w:rsid w:val="002B3AE6"/>
    <w:rsid w:val="002B5011"/>
    <w:rsid w:val="002B55EF"/>
    <w:rsid w:val="002B6B20"/>
    <w:rsid w:val="002C004F"/>
    <w:rsid w:val="002C0956"/>
    <w:rsid w:val="002C17F1"/>
    <w:rsid w:val="002C19DA"/>
    <w:rsid w:val="002C22F2"/>
    <w:rsid w:val="002C317C"/>
    <w:rsid w:val="002C3CE5"/>
    <w:rsid w:val="002C53C2"/>
    <w:rsid w:val="002C58C3"/>
    <w:rsid w:val="002C5BC1"/>
    <w:rsid w:val="002C64B7"/>
    <w:rsid w:val="002D0A9E"/>
    <w:rsid w:val="002D32C2"/>
    <w:rsid w:val="002D3DD0"/>
    <w:rsid w:val="002D42A7"/>
    <w:rsid w:val="002D5A12"/>
    <w:rsid w:val="002D664F"/>
    <w:rsid w:val="002D7AE6"/>
    <w:rsid w:val="002E4761"/>
    <w:rsid w:val="002E4DE9"/>
    <w:rsid w:val="002E4E85"/>
    <w:rsid w:val="002E5727"/>
    <w:rsid w:val="002E5AA6"/>
    <w:rsid w:val="002E6022"/>
    <w:rsid w:val="002E6BB4"/>
    <w:rsid w:val="002F1B8A"/>
    <w:rsid w:val="002F2696"/>
    <w:rsid w:val="002F2DE2"/>
    <w:rsid w:val="002F3CB4"/>
    <w:rsid w:val="002F3E87"/>
    <w:rsid w:val="002F43A0"/>
    <w:rsid w:val="002F4B58"/>
    <w:rsid w:val="002F4FA9"/>
    <w:rsid w:val="002F51FF"/>
    <w:rsid w:val="002F5622"/>
    <w:rsid w:val="002F6F0F"/>
    <w:rsid w:val="002F754B"/>
    <w:rsid w:val="002F7B5E"/>
    <w:rsid w:val="002F7E3C"/>
    <w:rsid w:val="00300F56"/>
    <w:rsid w:val="003010CD"/>
    <w:rsid w:val="00301431"/>
    <w:rsid w:val="00301799"/>
    <w:rsid w:val="003076A7"/>
    <w:rsid w:val="00307B33"/>
    <w:rsid w:val="00307D1F"/>
    <w:rsid w:val="00307E5D"/>
    <w:rsid w:val="0031071A"/>
    <w:rsid w:val="003113D8"/>
    <w:rsid w:val="003122A4"/>
    <w:rsid w:val="00313EDB"/>
    <w:rsid w:val="003141D2"/>
    <w:rsid w:val="003147CB"/>
    <w:rsid w:val="00315B17"/>
    <w:rsid w:val="0032054C"/>
    <w:rsid w:val="003219C4"/>
    <w:rsid w:val="00322B47"/>
    <w:rsid w:val="0032320B"/>
    <w:rsid w:val="003238A1"/>
    <w:rsid w:val="00324BA6"/>
    <w:rsid w:val="00325545"/>
    <w:rsid w:val="0032610E"/>
    <w:rsid w:val="003265F2"/>
    <w:rsid w:val="00327C9C"/>
    <w:rsid w:val="003309B5"/>
    <w:rsid w:val="00333572"/>
    <w:rsid w:val="00335337"/>
    <w:rsid w:val="0033614F"/>
    <w:rsid w:val="00337B83"/>
    <w:rsid w:val="00340259"/>
    <w:rsid w:val="003429DF"/>
    <w:rsid w:val="00344DEA"/>
    <w:rsid w:val="003453D0"/>
    <w:rsid w:val="003459CE"/>
    <w:rsid w:val="00346DE2"/>
    <w:rsid w:val="0035200C"/>
    <w:rsid w:val="003535F9"/>
    <w:rsid w:val="00353C65"/>
    <w:rsid w:val="00354351"/>
    <w:rsid w:val="003547A8"/>
    <w:rsid w:val="0035599B"/>
    <w:rsid w:val="0035617A"/>
    <w:rsid w:val="00357DC3"/>
    <w:rsid w:val="003612C4"/>
    <w:rsid w:val="00362D41"/>
    <w:rsid w:val="00362F6E"/>
    <w:rsid w:val="003635F8"/>
    <w:rsid w:val="0036398A"/>
    <w:rsid w:val="00363C66"/>
    <w:rsid w:val="00363EA1"/>
    <w:rsid w:val="0036546B"/>
    <w:rsid w:val="00370701"/>
    <w:rsid w:val="00371B91"/>
    <w:rsid w:val="00372999"/>
    <w:rsid w:val="00373717"/>
    <w:rsid w:val="00374910"/>
    <w:rsid w:val="00376BFB"/>
    <w:rsid w:val="00377107"/>
    <w:rsid w:val="00377331"/>
    <w:rsid w:val="00380E2F"/>
    <w:rsid w:val="0038255A"/>
    <w:rsid w:val="00382C77"/>
    <w:rsid w:val="0038360D"/>
    <w:rsid w:val="00387239"/>
    <w:rsid w:val="00390E41"/>
    <w:rsid w:val="00391F42"/>
    <w:rsid w:val="00393FA8"/>
    <w:rsid w:val="003962C1"/>
    <w:rsid w:val="0039716A"/>
    <w:rsid w:val="003971EE"/>
    <w:rsid w:val="00397595"/>
    <w:rsid w:val="003A0C48"/>
    <w:rsid w:val="003A0F7D"/>
    <w:rsid w:val="003A2A89"/>
    <w:rsid w:val="003A4540"/>
    <w:rsid w:val="003A4DE0"/>
    <w:rsid w:val="003A593A"/>
    <w:rsid w:val="003A5C65"/>
    <w:rsid w:val="003A6FFB"/>
    <w:rsid w:val="003B168A"/>
    <w:rsid w:val="003B53CE"/>
    <w:rsid w:val="003C0102"/>
    <w:rsid w:val="003C0AE2"/>
    <w:rsid w:val="003C0FF3"/>
    <w:rsid w:val="003C130E"/>
    <w:rsid w:val="003C1D6B"/>
    <w:rsid w:val="003C2F43"/>
    <w:rsid w:val="003C3420"/>
    <w:rsid w:val="003C35B7"/>
    <w:rsid w:val="003C4C0A"/>
    <w:rsid w:val="003C52EB"/>
    <w:rsid w:val="003C6C1B"/>
    <w:rsid w:val="003D4CA9"/>
    <w:rsid w:val="003D4EFD"/>
    <w:rsid w:val="003D60E2"/>
    <w:rsid w:val="003D6853"/>
    <w:rsid w:val="003D703C"/>
    <w:rsid w:val="003E07AA"/>
    <w:rsid w:val="003E2564"/>
    <w:rsid w:val="003E3BA6"/>
    <w:rsid w:val="003E4F9D"/>
    <w:rsid w:val="003E5061"/>
    <w:rsid w:val="003E7854"/>
    <w:rsid w:val="003F0310"/>
    <w:rsid w:val="003F2F2E"/>
    <w:rsid w:val="003F46C3"/>
    <w:rsid w:val="003F4C33"/>
    <w:rsid w:val="003F55F3"/>
    <w:rsid w:val="003F5DB9"/>
    <w:rsid w:val="003F7683"/>
    <w:rsid w:val="0040129D"/>
    <w:rsid w:val="004028BF"/>
    <w:rsid w:val="0040394C"/>
    <w:rsid w:val="004063D2"/>
    <w:rsid w:val="00406E02"/>
    <w:rsid w:val="004074AA"/>
    <w:rsid w:val="00412ABA"/>
    <w:rsid w:val="00413F2B"/>
    <w:rsid w:val="00414AFF"/>
    <w:rsid w:val="00416518"/>
    <w:rsid w:val="004239C9"/>
    <w:rsid w:val="00423EC3"/>
    <w:rsid w:val="00424C73"/>
    <w:rsid w:val="00426927"/>
    <w:rsid w:val="00426B9B"/>
    <w:rsid w:val="00426E5F"/>
    <w:rsid w:val="0042774B"/>
    <w:rsid w:val="004278FC"/>
    <w:rsid w:val="004304B4"/>
    <w:rsid w:val="004319D0"/>
    <w:rsid w:val="004339A0"/>
    <w:rsid w:val="00435118"/>
    <w:rsid w:val="0043664E"/>
    <w:rsid w:val="00437305"/>
    <w:rsid w:val="0043745F"/>
    <w:rsid w:val="004405AE"/>
    <w:rsid w:val="00442E9E"/>
    <w:rsid w:val="00443F69"/>
    <w:rsid w:val="00444A3D"/>
    <w:rsid w:val="00444F61"/>
    <w:rsid w:val="004456B2"/>
    <w:rsid w:val="00445DB6"/>
    <w:rsid w:val="00447094"/>
    <w:rsid w:val="004478D0"/>
    <w:rsid w:val="00450B62"/>
    <w:rsid w:val="00451A2D"/>
    <w:rsid w:val="00453146"/>
    <w:rsid w:val="00454C62"/>
    <w:rsid w:val="0045527D"/>
    <w:rsid w:val="00455791"/>
    <w:rsid w:val="00455FF2"/>
    <w:rsid w:val="00457A3F"/>
    <w:rsid w:val="00457B1E"/>
    <w:rsid w:val="00460975"/>
    <w:rsid w:val="00461524"/>
    <w:rsid w:val="00462634"/>
    <w:rsid w:val="00463119"/>
    <w:rsid w:val="004632E3"/>
    <w:rsid w:val="00466357"/>
    <w:rsid w:val="004709A7"/>
    <w:rsid w:val="00471D7E"/>
    <w:rsid w:val="004764DB"/>
    <w:rsid w:val="0047678B"/>
    <w:rsid w:val="004772F1"/>
    <w:rsid w:val="00477635"/>
    <w:rsid w:val="00477949"/>
    <w:rsid w:val="00481558"/>
    <w:rsid w:val="00483358"/>
    <w:rsid w:val="00483BB8"/>
    <w:rsid w:val="004850B8"/>
    <w:rsid w:val="0048737A"/>
    <w:rsid w:val="00490872"/>
    <w:rsid w:val="0049306A"/>
    <w:rsid w:val="004934A3"/>
    <w:rsid w:val="004939E3"/>
    <w:rsid w:val="00493AB9"/>
    <w:rsid w:val="004951B2"/>
    <w:rsid w:val="0049537F"/>
    <w:rsid w:val="004954CE"/>
    <w:rsid w:val="004960FF"/>
    <w:rsid w:val="00496236"/>
    <w:rsid w:val="004A00E1"/>
    <w:rsid w:val="004A0631"/>
    <w:rsid w:val="004A1254"/>
    <w:rsid w:val="004A1A67"/>
    <w:rsid w:val="004A270A"/>
    <w:rsid w:val="004A3414"/>
    <w:rsid w:val="004A3D58"/>
    <w:rsid w:val="004A402D"/>
    <w:rsid w:val="004A4654"/>
    <w:rsid w:val="004A5B71"/>
    <w:rsid w:val="004A5D60"/>
    <w:rsid w:val="004A707A"/>
    <w:rsid w:val="004A7DBA"/>
    <w:rsid w:val="004A7F0D"/>
    <w:rsid w:val="004B0037"/>
    <w:rsid w:val="004B0A52"/>
    <w:rsid w:val="004B2234"/>
    <w:rsid w:val="004B36B2"/>
    <w:rsid w:val="004B4B6B"/>
    <w:rsid w:val="004B5550"/>
    <w:rsid w:val="004B5948"/>
    <w:rsid w:val="004C0107"/>
    <w:rsid w:val="004C1072"/>
    <w:rsid w:val="004C1924"/>
    <w:rsid w:val="004C1A1A"/>
    <w:rsid w:val="004C2C2C"/>
    <w:rsid w:val="004C592D"/>
    <w:rsid w:val="004C74D7"/>
    <w:rsid w:val="004C7A44"/>
    <w:rsid w:val="004D04D4"/>
    <w:rsid w:val="004D16A2"/>
    <w:rsid w:val="004D1BE6"/>
    <w:rsid w:val="004D23E2"/>
    <w:rsid w:val="004D2DDE"/>
    <w:rsid w:val="004D3673"/>
    <w:rsid w:val="004D47F4"/>
    <w:rsid w:val="004D6191"/>
    <w:rsid w:val="004D67F0"/>
    <w:rsid w:val="004D7419"/>
    <w:rsid w:val="004E029F"/>
    <w:rsid w:val="004E02A1"/>
    <w:rsid w:val="004E02B0"/>
    <w:rsid w:val="004E03F5"/>
    <w:rsid w:val="004E2D3D"/>
    <w:rsid w:val="004E341C"/>
    <w:rsid w:val="004E3B9F"/>
    <w:rsid w:val="004E4034"/>
    <w:rsid w:val="004E4DC2"/>
    <w:rsid w:val="004E5340"/>
    <w:rsid w:val="004E5382"/>
    <w:rsid w:val="004E6568"/>
    <w:rsid w:val="004F07EC"/>
    <w:rsid w:val="004F0DCD"/>
    <w:rsid w:val="004F681D"/>
    <w:rsid w:val="00501D94"/>
    <w:rsid w:val="00502450"/>
    <w:rsid w:val="005042DA"/>
    <w:rsid w:val="0051050B"/>
    <w:rsid w:val="00510B8B"/>
    <w:rsid w:val="00512D0D"/>
    <w:rsid w:val="0051566B"/>
    <w:rsid w:val="005162ED"/>
    <w:rsid w:val="00516949"/>
    <w:rsid w:val="005177D8"/>
    <w:rsid w:val="0052088D"/>
    <w:rsid w:val="00521A68"/>
    <w:rsid w:val="0052225D"/>
    <w:rsid w:val="00523010"/>
    <w:rsid w:val="00523768"/>
    <w:rsid w:val="005238ED"/>
    <w:rsid w:val="00523AC7"/>
    <w:rsid w:val="005243F7"/>
    <w:rsid w:val="0052468E"/>
    <w:rsid w:val="00525CD7"/>
    <w:rsid w:val="0052700F"/>
    <w:rsid w:val="00527489"/>
    <w:rsid w:val="00533EFB"/>
    <w:rsid w:val="005347F8"/>
    <w:rsid w:val="0053517F"/>
    <w:rsid w:val="00535AC4"/>
    <w:rsid w:val="005365E7"/>
    <w:rsid w:val="0053664C"/>
    <w:rsid w:val="00536B98"/>
    <w:rsid w:val="00536DA9"/>
    <w:rsid w:val="00536FCD"/>
    <w:rsid w:val="005404CB"/>
    <w:rsid w:val="00540E0C"/>
    <w:rsid w:val="00540E0F"/>
    <w:rsid w:val="00542782"/>
    <w:rsid w:val="005441CA"/>
    <w:rsid w:val="005443A4"/>
    <w:rsid w:val="0054444E"/>
    <w:rsid w:val="00544AB3"/>
    <w:rsid w:val="005468A2"/>
    <w:rsid w:val="00546BD6"/>
    <w:rsid w:val="005473F4"/>
    <w:rsid w:val="00550F31"/>
    <w:rsid w:val="00551E70"/>
    <w:rsid w:val="0055345D"/>
    <w:rsid w:val="00555C85"/>
    <w:rsid w:val="0055703E"/>
    <w:rsid w:val="00560571"/>
    <w:rsid w:val="00560759"/>
    <w:rsid w:val="005609E2"/>
    <w:rsid w:val="00560A7C"/>
    <w:rsid w:val="00560CA4"/>
    <w:rsid w:val="00560F88"/>
    <w:rsid w:val="0056118D"/>
    <w:rsid w:val="005646F7"/>
    <w:rsid w:val="00564913"/>
    <w:rsid w:val="0056494A"/>
    <w:rsid w:val="00565F0E"/>
    <w:rsid w:val="00566ABA"/>
    <w:rsid w:val="00567A03"/>
    <w:rsid w:val="0057001E"/>
    <w:rsid w:val="00571850"/>
    <w:rsid w:val="00571882"/>
    <w:rsid w:val="00571903"/>
    <w:rsid w:val="005724E7"/>
    <w:rsid w:val="005738C9"/>
    <w:rsid w:val="00573E53"/>
    <w:rsid w:val="0057693F"/>
    <w:rsid w:val="0057785C"/>
    <w:rsid w:val="005803B3"/>
    <w:rsid w:val="005809FC"/>
    <w:rsid w:val="00581298"/>
    <w:rsid w:val="00581953"/>
    <w:rsid w:val="005837A8"/>
    <w:rsid w:val="00583ACF"/>
    <w:rsid w:val="00584AF6"/>
    <w:rsid w:val="00584FF5"/>
    <w:rsid w:val="00585AB9"/>
    <w:rsid w:val="00586F1F"/>
    <w:rsid w:val="0058701F"/>
    <w:rsid w:val="00590278"/>
    <w:rsid w:val="005915DC"/>
    <w:rsid w:val="00591CEA"/>
    <w:rsid w:val="00592827"/>
    <w:rsid w:val="00592A08"/>
    <w:rsid w:val="00593E01"/>
    <w:rsid w:val="00594967"/>
    <w:rsid w:val="00595320"/>
    <w:rsid w:val="00597213"/>
    <w:rsid w:val="00597257"/>
    <w:rsid w:val="00597897"/>
    <w:rsid w:val="005A0000"/>
    <w:rsid w:val="005A1998"/>
    <w:rsid w:val="005A20A9"/>
    <w:rsid w:val="005A3865"/>
    <w:rsid w:val="005A5C48"/>
    <w:rsid w:val="005A5F8D"/>
    <w:rsid w:val="005A6045"/>
    <w:rsid w:val="005B0267"/>
    <w:rsid w:val="005B0F51"/>
    <w:rsid w:val="005B1384"/>
    <w:rsid w:val="005B2CEC"/>
    <w:rsid w:val="005B4F17"/>
    <w:rsid w:val="005B5317"/>
    <w:rsid w:val="005B603E"/>
    <w:rsid w:val="005B61BF"/>
    <w:rsid w:val="005B7568"/>
    <w:rsid w:val="005B7AED"/>
    <w:rsid w:val="005C031D"/>
    <w:rsid w:val="005C09E7"/>
    <w:rsid w:val="005C172F"/>
    <w:rsid w:val="005C1F43"/>
    <w:rsid w:val="005C2EDB"/>
    <w:rsid w:val="005C683B"/>
    <w:rsid w:val="005D013F"/>
    <w:rsid w:val="005D027F"/>
    <w:rsid w:val="005D1DF6"/>
    <w:rsid w:val="005D233F"/>
    <w:rsid w:val="005D2A9E"/>
    <w:rsid w:val="005D2ACF"/>
    <w:rsid w:val="005D4577"/>
    <w:rsid w:val="005D4DCA"/>
    <w:rsid w:val="005D7800"/>
    <w:rsid w:val="005D7B4A"/>
    <w:rsid w:val="005E0CF3"/>
    <w:rsid w:val="005E42BC"/>
    <w:rsid w:val="005E6C76"/>
    <w:rsid w:val="005F4633"/>
    <w:rsid w:val="005F473B"/>
    <w:rsid w:val="005F5427"/>
    <w:rsid w:val="005F6719"/>
    <w:rsid w:val="005F77B7"/>
    <w:rsid w:val="005F795B"/>
    <w:rsid w:val="006002A8"/>
    <w:rsid w:val="006011AA"/>
    <w:rsid w:val="00601343"/>
    <w:rsid w:val="006016AA"/>
    <w:rsid w:val="00601CDF"/>
    <w:rsid w:val="0060328B"/>
    <w:rsid w:val="00603E18"/>
    <w:rsid w:val="006041BA"/>
    <w:rsid w:val="006048C1"/>
    <w:rsid w:val="00605340"/>
    <w:rsid w:val="006063E8"/>
    <w:rsid w:val="006063F5"/>
    <w:rsid w:val="00607D59"/>
    <w:rsid w:val="006101C5"/>
    <w:rsid w:val="00610AF4"/>
    <w:rsid w:val="006119DA"/>
    <w:rsid w:val="00611EE3"/>
    <w:rsid w:val="00612D24"/>
    <w:rsid w:val="00612E7B"/>
    <w:rsid w:val="006132AB"/>
    <w:rsid w:val="006133FE"/>
    <w:rsid w:val="00614C1B"/>
    <w:rsid w:val="00615BF6"/>
    <w:rsid w:val="00615FD1"/>
    <w:rsid w:val="00617A37"/>
    <w:rsid w:val="00620081"/>
    <w:rsid w:val="006228F5"/>
    <w:rsid w:val="00623900"/>
    <w:rsid w:val="006260C1"/>
    <w:rsid w:val="0062613B"/>
    <w:rsid w:val="00626403"/>
    <w:rsid w:val="00626F2C"/>
    <w:rsid w:val="0063156A"/>
    <w:rsid w:val="00632822"/>
    <w:rsid w:val="00634429"/>
    <w:rsid w:val="00635A3F"/>
    <w:rsid w:val="0063717E"/>
    <w:rsid w:val="00637381"/>
    <w:rsid w:val="00637EFB"/>
    <w:rsid w:val="006450AB"/>
    <w:rsid w:val="006455EF"/>
    <w:rsid w:val="00646432"/>
    <w:rsid w:val="00647269"/>
    <w:rsid w:val="00647DAB"/>
    <w:rsid w:val="00650633"/>
    <w:rsid w:val="006506F2"/>
    <w:rsid w:val="00650721"/>
    <w:rsid w:val="006510F5"/>
    <w:rsid w:val="006512A9"/>
    <w:rsid w:val="00651607"/>
    <w:rsid w:val="006548F0"/>
    <w:rsid w:val="006557FB"/>
    <w:rsid w:val="00660D1C"/>
    <w:rsid w:val="00663DE5"/>
    <w:rsid w:val="00665399"/>
    <w:rsid w:val="00666724"/>
    <w:rsid w:val="00667644"/>
    <w:rsid w:val="006676F6"/>
    <w:rsid w:val="00667984"/>
    <w:rsid w:val="0067086C"/>
    <w:rsid w:val="006730DE"/>
    <w:rsid w:val="00673838"/>
    <w:rsid w:val="006743ED"/>
    <w:rsid w:val="00675A99"/>
    <w:rsid w:val="00677651"/>
    <w:rsid w:val="0068118C"/>
    <w:rsid w:val="0068193D"/>
    <w:rsid w:val="00681C65"/>
    <w:rsid w:val="00681ED7"/>
    <w:rsid w:val="00682738"/>
    <w:rsid w:val="00684CD9"/>
    <w:rsid w:val="006861AC"/>
    <w:rsid w:val="00686F89"/>
    <w:rsid w:val="0068784B"/>
    <w:rsid w:val="00690013"/>
    <w:rsid w:val="006903F6"/>
    <w:rsid w:val="00693394"/>
    <w:rsid w:val="0069389E"/>
    <w:rsid w:val="006938F3"/>
    <w:rsid w:val="00693C69"/>
    <w:rsid w:val="00695436"/>
    <w:rsid w:val="0069643B"/>
    <w:rsid w:val="0069788B"/>
    <w:rsid w:val="006A2B7D"/>
    <w:rsid w:val="006A3221"/>
    <w:rsid w:val="006A34D0"/>
    <w:rsid w:val="006A4191"/>
    <w:rsid w:val="006A68F8"/>
    <w:rsid w:val="006A7325"/>
    <w:rsid w:val="006A76E3"/>
    <w:rsid w:val="006A7B0F"/>
    <w:rsid w:val="006B1A82"/>
    <w:rsid w:val="006B4045"/>
    <w:rsid w:val="006B46F7"/>
    <w:rsid w:val="006B517B"/>
    <w:rsid w:val="006B56C6"/>
    <w:rsid w:val="006B7146"/>
    <w:rsid w:val="006C0EAE"/>
    <w:rsid w:val="006C10A0"/>
    <w:rsid w:val="006C2221"/>
    <w:rsid w:val="006C243C"/>
    <w:rsid w:val="006C2643"/>
    <w:rsid w:val="006C2A2D"/>
    <w:rsid w:val="006C4941"/>
    <w:rsid w:val="006C5938"/>
    <w:rsid w:val="006C5E12"/>
    <w:rsid w:val="006C6B10"/>
    <w:rsid w:val="006C773D"/>
    <w:rsid w:val="006C7C49"/>
    <w:rsid w:val="006D0014"/>
    <w:rsid w:val="006D0144"/>
    <w:rsid w:val="006D09F0"/>
    <w:rsid w:val="006D1835"/>
    <w:rsid w:val="006D44DB"/>
    <w:rsid w:val="006D579E"/>
    <w:rsid w:val="006D60FC"/>
    <w:rsid w:val="006D6A83"/>
    <w:rsid w:val="006D6F4C"/>
    <w:rsid w:val="006D7F12"/>
    <w:rsid w:val="006E283B"/>
    <w:rsid w:val="006E35A9"/>
    <w:rsid w:val="006E3B12"/>
    <w:rsid w:val="006E3DA6"/>
    <w:rsid w:val="006E4847"/>
    <w:rsid w:val="006E4BFC"/>
    <w:rsid w:val="006E6683"/>
    <w:rsid w:val="006E67A0"/>
    <w:rsid w:val="006F2EFA"/>
    <w:rsid w:val="006F3A4C"/>
    <w:rsid w:val="006F52E1"/>
    <w:rsid w:val="006F54FE"/>
    <w:rsid w:val="00704716"/>
    <w:rsid w:val="00705D97"/>
    <w:rsid w:val="00706711"/>
    <w:rsid w:val="00706D02"/>
    <w:rsid w:val="00706F6D"/>
    <w:rsid w:val="00712188"/>
    <w:rsid w:val="00714166"/>
    <w:rsid w:val="007143BE"/>
    <w:rsid w:val="007157CF"/>
    <w:rsid w:val="0071718B"/>
    <w:rsid w:val="00722072"/>
    <w:rsid w:val="00723B21"/>
    <w:rsid w:val="00723CC2"/>
    <w:rsid w:val="007265EE"/>
    <w:rsid w:val="00726D17"/>
    <w:rsid w:val="007271E8"/>
    <w:rsid w:val="00727653"/>
    <w:rsid w:val="007303C0"/>
    <w:rsid w:val="00730432"/>
    <w:rsid w:val="007320B4"/>
    <w:rsid w:val="0073389B"/>
    <w:rsid w:val="00735AE1"/>
    <w:rsid w:val="007415CE"/>
    <w:rsid w:val="0074263D"/>
    <w:rsid w:val="0074306E"/>
    <w:rsid w:val="00743C91"/>
    <w:rsid w:val="00745B0C"/>
    <w:rsid w:val="00750555"/>
    <w:rsid w:val="007507D4"/>
    <w:rsid w:val="00750C79"/>
    <w:rsid w:val="00750E6F"/>
    <w:rsid w:val="00751F3A"/>
    <w:rsid w:val="007522A6"/>
    <w:rsid w:val="00753F3F"/>
    <w:rsid w:val="00754164"/>
    <w:rsid w:val="0075505C"/>
    <w:rsid w:val="007558DC"/>
    <w:rsid w:val="00756C3B"/>
    <w:rsid w:val="00757E6E"/>
    <w:rsid w:val="007621F3"/>
    <w:rsid w:val="0076390D"/>
    <w:rsid w:val="007667D4"/>
    <w:rsid w:val="00767E5A"/>
    <w:rsid w:val="007714D3"/>
    <w:rsid w:val="00773B8C"/>
    <w:rsid w:val="00773C17"/>
    <w:rsid w:val="007754C1"/>
    <w:rsid w:val="00775C50"/>
    <w:rsid w:val="00776AC6"/>
    <w:rsid w:val="007776DD"/>
    <w:rsid w:val="00777F0E"/>
    <w:rsid w:val="00780865"/>
    <w:rsid w:val="00781272"/>
    <w:rsid w:val="007818FB"/>
    <w:rsid w:val="00781C2E"/>
    <w:rsid w:val="00782727"/>
    <w:rsid w:val="007843DF"/>
    <w:rsid w:val="00785169"/>
    <w:rsid w:val="00786C75"/>
    <w:rsid w:val="00786DE8"/>
    <w:rsid w:val="00787871"/>
    <w:rsid w:val="00790910"/>
    <w:rsid w:val="0079281A"/>
    <w:rsid w:val="0079496D"/>
    <w:rsid w:val="007951BE"/>
    <w:rsid w:val="007959FC"/>
    <w:rsid w:val="007964D0"/>
    <w:rsid w:val="007A06D0"/>
    <w:rsid w:val="007A14E6"/>
    <w:rsid w:val="007A1A6C"/>
    <w:rsid w:val="007A244A"/>
    <w:rsid w:val="007A3107"/>
    <w:rsid w:val="007A6593"/>
    <w:rsid w:val="007B03F8"/>
    <w:rsid w:val="007B0D60"/>
    <w:rsid w:val="007B2610"/>
    <w:rsid w:val="007B263F"/>
    <w:rsid w:val="007B3AD1"/>
    <w:rsid w:val="007B45F2"/>
    <w:rsid w:val="007B562B"/>
    <w:rsid w:val="007B7137"/>
    <w:rsid w:val="007C0105"/>
    <w:rsid w:val="007C23DD"/>
    <w:rsid w:val="007C26D2"/>
    <w:rsid w:val="007C3478"/>
    <w:rsid w:val="007C3658"/>
    <w:rsid w:val="007C49E0"/>
    <w:rsid w:val="007D7ABF"/>
    <w:rsid w:val="007E32D7"/>
    <w:rsid w:val="007E396D"/>
    <w:rsid w:val="007E4F73"/>
    <w:rsid w:val="007E58D7"/>
    <w:rsid w:val="007E5A5D"/>
    <w:rsid w:val="007E5D67"/>
    <w:rsid w:val="007F3C3B"/>
    <w:rsid w:val="007F3D0E"/>
    <w:rsid w:val="007F4C9A"/>
    <w:rsid w:val="007F56C9"/>
    <w:rsid w:val="007F5811"/>
    <w:rsid w:val="007F66B1"/>
    <w:rsid w:val="007F7509"/>
    <w:rsid w:val="00800D5C"/>
    <w:rsid w:val="00800EDC"/>
    <w:rsid w:val="00801C5F"/>
    <w:rsid w:val="00802C7C"/>
    <w:rsid w:val="00802D81"/>
    <w:rsid w:val="00805482"/>
    <w:rsid w:val="0080622F"/>
    <w:rsid w:val="00806506"/>
    <w:rsid w:val="0080678A"/>
    <w:rsid w:val="00807920"/>
    <w:rsid w:val="008104F8"/>
    <w:rsid w:val="00817B66"/>
    <w:rsid w:val="00820A96"/>
    <w:rsid w:val="0082169F"/>
    <w:rsid w:val="00822279"/>
    <w:rsid w:val="00823ED1"/>
    <w:rsid w:val="008248D7"/>
    <w:rsid w:val="00826093"/>
    <w:rsid w:val="0083017F"/>
    <w:rsid w:val="00830FF5"/>
    <w:rsid w:val="00831ED3"/>
    <w:rsid w:val="00832054"/>
    <w:rsid w:val="00834759"/>
    <w:rsid w:val="00836521"/>
    <w:rsid w:val="008365C1"/>
    <w:rsid w:val="00841B80"/>
    <w:rsid w:val="00842360"/>
    <w:rsid w:val="00843DB3"/>
    <w:rsid w:val="0085143D"/>
    <w:rsid w:val="008516F7"/>
    <w:rsid w:val="0085184B"/>
    <w:rsid w:val="008536C3"/>
    <w:rsid w:val="0085372D"/>
    <w:rsid w:val="008546F6"/>
    <w:rsid w:val="00854B72"/>
    <w:rsid w:val="008553F8"/>
    <w:rsid w:val="00856327"/>
    <w:rsid w:val="008565A7"/>
    <w:rsid w:val="00856A5E"/>
    <w:rsid w:val="00861677"/>
    <w:rsid w:val="00861AF6"/>
    <w:rsid w:val="00863A78"/>
    <w:rsid w:val="008640A0"/>
    <w:rsid w:val="00864EC0"/>
    <w:rsid w:val="00865CA0"/>
    <w:rsid w:val="00866601"/>
    <w:rsid w:val="00871092"/>
    <w:rsid w:val="0087305A"/>
    <w:rsid w:val="008747C3"/>
    <w:rsid w:val="00874A1D"/>
    <w:rsid w:val="00881127"/>
    <w:rsid w:val="00881501"/>
    <w:rsid w:val="0088166F"/>
    <w:rsid w:val="00881E66"/>
    <w:rsid w:val="0088462D"/>
    <w:rsid w:val="00887804"/>
    <w:rsid w:val="00890E82"/>
    <w:rsid w:val="008923CE"/>
    <w:rsid w:val="00893374"/>
    <w:rsid w:val="008948D6"/>
    <w:rsid w:val="00895139"/>
    <w:rsid w:val="008A02A0"/>
    <w:rsid w:val="008A1E9F"/>
    <w:rsid w:val="008A3542"/>
    <w:rsid w:val="008A5210"/>
    <w:rsid w:val="008A58E3"/>
    <w:rsid w:val="008A7A0F"/>
    <w:rsid w:val="008A7BEE"/>
    <w:rsid w:val="008B1394"/>
    <w:rsid w:val="008B240E"/>
    <w:rsid w:val="008B3B24"/>
    <w:rsid w:val="008B41A8"/>
    <w:rsid w:val="008B4754"/>
    <w:rsid w:val="008B5DAD"/>
    <w:rsid w:val="008B5EF9"/>
    <w:rsid w:val="008B70CA"/>
    <w:rsid w:val="008B73C7"/>
    <w:rsid w:val="008B7848"/>
    <w:rsid w:val="008B7B95"/>
    <w:rsid w:val="008C2633"/>
    <w:rsid w:val="008C2AE7"/>
    <w:rsid w:val="008C3193"/>
    <w:rsid w:val="008C38D0"/>
    <w:rsid w:val="008C4446"/>
    <w:rsid w:val="008C70F6"/>
    <w:rsid w:val="008D073F"/>
    <w:rsid w:val="008D34CD"/>
    <w:rsid w:val="008D3A20"/>
    <w:rsid w:val="008D45FC"/>
    <w:rsid w:val="008D47CB"/>
    <w:rsid w:val="008D4E3B"/>
    <w:rsid w:val="008D521C"/>
    <w:rsid w:val="008D5821"/>
    <w:rsid w:val="008D5A8C"/>
    <w:rsid w:val="008D656B"/>
    <w:rsid w:val="008D6E33"/>
    <w:rsid w:val="008D7859"/>
    <w:rsid w:val="008D7C7E"/>
    <w:rsid w:val="008E0A06"/>
    <w:rsid w:val="008E10FA"/>
    <w:rsid w:val="008E1107"/>
    <w:rsid w:val="008E7133"/>
    <w:rsid w:val="008F03AF"/>
    <w:rsid w:val="008F0E5D"/>
    <w:rsid w:val="008F2E26"/>
    <w:rsid w:val="008F322E"/>
    <w:rsid w:val="008F35DD"/>
    <w:rsid w:val="008F3BC5"/>
    <w:rsid w:val="008F457E"/>
    <w:rsid w:val="008F5294"/>
    <w:rsid w:val="008F5462"/>
    <w:rsid w:val="008F6222"/>
    <w:rsid w:val="008F6311"/>
    <w:rsid w:val="008F6E32"/>
    <w:rsid w:val="009008CD"/>
    <w:rsid w:val="009022A8"/>
    <w:rsid w:val="0090260F"/>
    <w:rsid w:val="00902CE8"/>
    <w:rsid w:val="00904758"/>
    <w:rsid w:val="009063E2"/>
    <w:rsid w:val="009075C2"/>
    <w:rsid w:val="00912D7B"/>
    <w:rsid w:val="009139D2"/>
    <w:rsid w:val="0091536B"/>
    <w:rsid w:val="0091668C"/>
    <w:rsid w:val="00917B06"/>
    <w:rsid w:val="00920BCC"/>
    <w:rsid w:val="00920C46"/>
    <w:rsid w:val="00920C96"/>
    <w:rsid w:val="00921814"/>
    <w:rsid w:val="00922F06"/>
    <w:rsid w:val="00923432"/>
    <w:rsid w:val="00924780"/>
    <w:rsid w:val="00930089"/>
    <w:rsid w:val="009307D4"/>
    <w:rsid w:val="00930930"/>
    <w:rsid w:val="009346A8"/>
    <w:rsid w:val="009368AA"/>
    <w:rsid w:val="00937269"/>
    <w:rsid w:val="009405D2"/>
    <w:rsid w:val="0094388E"/>
    <w:rsid w:val="009442AB"/>
    <w:rsid w:val="00944609"/>
    <w:rsid w:val="00946D2B"/>
    <w:rsid w:val="00946DB2"/>
    <w:rsid w:val="00946F3D"/>
    <w:rsid w:val="00947304"/>
    <w:rsid w:val="00952A1B"/>
    <w:rsid w:val="00952D3E"/>
    <w:rsid w:val="0095537B"/>
    <w:rsid w:val="00955597"/>
    <w:rsid w:val="00955B19"/>
    <w:rsid w:val="00960083"/>
    <w:rsid w:val="00961A24"/>
    <w:rsid w:val="00962549"/>
    <w:rsid w:val="009645E0"/>
    <w:rsid w:val="00964B65"/>
    <w:rsid w:val="009661FE"/>
    <w:rsid w:val="009668DC"/>
    <w:rsid w:val="00966B55"/>
    <w:rsid w:val="009677D0"/>
    <w:rsid w:val="00967962"/>
    <w:rsid w:val="00967CCC"/>
    <w:rsid w:val="00970414"/>
    <w:rsid w:val="0097085B"/>
    <w:rsid w:val="00970B88"/>
    <w:rsid w:val="00971BD2"/>
    <w:rsid w:val="00973300"/>
    <w:rsid w:val="00973861"/>
    <w:rsid w:val="00973CFC"/>
    <w:rsid w:val="00973F96"/>
    <w:rsid w:val="009740AF"/>
    <w:rsid w:val="00975619"/>
    <w:rsid w:val="009771B2"/>
    <w:rsid w:val="00977409"/>
    <w:rsid w:val="00977CCB"/>
    <w:rsid w:val="0098016B"/>
    <w:rsid w:val="009807D8"/>
    <w:rsid w:val="00981F34"/>
    <w:rsid w:val="00982D5A"/>
    <w:rsid w:val="00982ED1"/>
    <w:rsid w:val="0098448C"/>
    <w:rsid w:val="00986CF1"/>
    <w:rsid w:val="00987547"/>
    <w:rsid w:val="00987BEB"/>
    <w:rsid w:val="00990CF4"/>
    <w:rsid w:val="00992425"/>
    <w:rsid w:val="00992A7B"/>
    <w:rsid w:val="009930AB"/>
    <w:rsid w:val="00993503"/>
    <w:rsid w:val="009942A9"/>
    <w:rsid w:val="00996B12"/>
    <w:rsid w:val="00996B6F"/>
    <w:rsid w:val="009A097A"/>
    <w:rsid w:val="009A3E8C"/>
    <w:rsid w:val="009A408B"/>
    <w:rsid w:val="009A79BE"/>
    <w:rsid w:val="009B12DC"/>
    <w:rsid w:val="009B26A7"/>
    <w:rsid w:val="009B2DEB"/>
    <w:rsid w:val="009B3CE8"/>
    <w:rsid w:val="009B4328"/>
    <w:rsid w:val="009B6180"/>
    <w:rsid w:val="009B73D1"/>
    <w:rsid w:val="009C0E87"/>
    <w:rsid w:val="009C2DBA"/>
    <w:rsid w:val="009C449F"/>
    <w:rsid w:val="009C4881"/>
    <w:rsid w:val="009C4E2C"/>
    <w:rsid w:val="009C6C2C"/>
    <w:rsid w:val="009D2121"/>
    <w:rsid w:val="009D249B"/>
    <w:rsid w:val="009D321E"/>
    <w:rsid w:val="009D3941"/>
    <w:rsid w:val="009D4D29"/>
    <w:rsid w:val="009D4F61"/>
    <w:rsid w:val="009D56DB"/>
    <w:rsid w:val="009D673C"/>
    <w:rsid w:val="009E01CC"/>
    <w:rsid w:val="009E0894"/>
    <w:rsid w:val="009E0DB5"/>
    <w:rsid w:val="009E16F8"/>
    <w:rsid w:val="009E5555"/>
    <w:rsid w:val="009E73E5"/>
    <w:rsid w:val="009F04F2"/>
    <w:rsid w:val="009F3152"/>
    <w:rsid w:val="009F478C"/>
    <w:rsid w:val="009F6696"/>
    <w:rsid w:val="009F72B5"/>
    <w:rsid w:val="00A0042A"/>
    <w:rsid w:val="00A03A54"/>
    <w:rsid w:val="00A0472E"/>
    <w:rsid w:val="00A0508D"/>
    <w:rsid w:val="00A054DB"/>
    <w:rsid w:val="00A07587"/>
    <w:rsid w:val="00A110B9"/>
    <w:rsid w:val="00A11326"/>
    <w:rsid w:val="00A123C7"/>
    <w:rsid w:val="00A14110"/>
    <w:rsid w:val="00A163A7"/>
    <w:rsid w:val="00A16474"/>
    <w:rsid w:val="00A169E8"/>
    <w:rsid w:val="00A201E3"/>
    <w:rsid w:val="00A21BD0"/>
    <w:rsid w:val="00A23491"/>
    <w:rsid w:val="00A252FF"/>
    <w:rsid w:val="00A264F5"/>
    <w:rsid w:val="00A269E0"/>
    <w:rsid w:val="00A27793"/>
    <w:rsid w:val="00A325C7"/>
    <w:rsid w:val="00A325FE"/>
    <w:rsid w:val="00A329D1"/>
    <w:rsid w:val="00A32C26"/>
    <w:rsid w:val="00A3700C"/>
    <w:rsid w:val="00A37070"/>
    <w:rsid w:val="00A40638"/>
    <w:rsid w:val="00A4271D"/>
    <w:rsid w:val="00A43037"/>
    <w:rsid w:val="00A458F3"/>
    <w:rsid w:val="00A4648F"/>
    <w:rsid w:val="00A504B5"/>
    <w:rsid w:val="00A52BA4"/>
    <w:rsid w:val="00A52EDA"/>
    <w:rsid w:val="00A53E3F"/>
    <w:rsid w:val="00A5434A"/>
    <w:rsid w:val="00A56CB7"/>
    <w:rsid w:val="00A57AA7"/>
    <w:rsid w:val="00A639CF"/>
    <w:rsid w:val="00A6492C"/>
    <w:rsid w:val="00A677B0"/>
    <w:rsid w:val="00A67E46"/>
    <w:rsid w:val="00A67E4E"/>
    <w:rsid w:val="00A67ED3"/>
    <w:rsid w:val="00A70832"/>
    <w:rsid w:val="00A71F0E"/>
    <w:rsid w:val="00A720E7"/>
    <w:rsid w:val="00A724AE"/>
    <w:rsid w:val="00A73AA6"/>
    <w:rsid w:val="00A74052"/>
    <w:rsid w:val="00A74201"/>
    <w:rsid w:val="00A7621A"/>
    <w:rsid w:val="00A76226"/>
    <w:rsid w:val="00A80A83"/>
    <w:rsid w:val="00A81D6D"/>
    <w:rsid w:val="00A81FBC"/>
    <w:rsid w:val="00A82C6B"/>
    <w:rsid w:val="00A84EEB"/>
    <w:rsid w:val="00A85BE0"/>
    <w:rsid w:val="00A86EEC"/>
    <w:rsid w:val="00A86F06"/>
    <w:rsid w:val="00A87E33"/>
    <w:rsid w:val="00A90CEB"/>
    <w:rsid w:val="00A90E8C"/>
    <w:rsid w:val="00A93BD9"/>
    <w:rsid w:val="00A941CA"/>
    <w:rsid w:val="00A9708D"/>
    <w:rsid w:val="00A97D1F"/>
    <w:rsid w:val="00AA0F98"/>
    <w:rsid w:val="00AA1567"/>
    <w:rsid w:val="00AA1EB0"/>
    <w:rsid w:val="00AA5C97"/>
    <w:rsid w:val="00AA7275"/>
    <w:rsid w:val="00AA74C2"/>
    <w:rsid w:val="00AA7624"/>
    <w:rsid w:val="00AB001B"/>
    <w:rsid w:val="00AB0298"/>
    <w:rsid w:val="00AB25BF"/>
    <w:rsid w:val="00AB4FA7"/>
    <w:rsid w:val="00AB7946"/>
    <w:rsid w:val="00AC31D0"/>
    <w:rsid w:val="00AC358A"/>
    <w:rsid w:val="00AC3E3A"/>
    <w:rsid w:val="00AC4932"/>
    <w:rsid w:val="00AC4DD5"/>
    <w:rsid w:val="00AC6DC1"/>
    <w:rsid w:val="00AC7F75"/>
    <w:rsid w:val="00AC7FEE"/>
    <w:rsid w:val="00AD0CD1"/>
    <w:rsid w:val="00AD14AD"/>
    <w:rsid w:val="00AD1D5C"/>
    <w:rsid w:val="00AD24DE"/>
    <w:rsid w:val="00AD2C0E"/>
    <w:rsid w:val="00AD4481"/>
    <w:rsid w:val="00AD49A8"/>
    <w:rsid w:val="00AD5DA5"/>
    <w:rsid w:val="00AD6748"/>
    <w:rsid w:val="00AD72C1"/>
    <w:rsid w:val="00AE004E"/>
    <w:rsid w:val="00AE2AF2"/>
    <w:rsid w:val="00AE4124"/>
    <w:rsid w:val="00AE4B7C"/>
    <w:rsid w:val="00AE6F23"/>
    <w:rsid w:val="00AF0D0E"/>
    <w:rsid w:val="00AF0FAC"/>
    <w:rsid w:val="00AF2912"/>
    <w:rsid w:val="00AF5B0F"/>
    <w:rsid w:val="00AF5D33"/>
    <w:rsid w:val="00AF6FC4"/>
    <w:rsid w:val="00B00F1A"/>
    <w:rsid w:val="00B03B9F"/>
    <w:rsid w:val="00B0446B"/>
    <w:rsid w:val="00B0684E"/>
    <w:rsid w:val="00B07853"/>
    <w:rsid w:val="00B079FD"/>
    <w:rsid w:val="00B1261F"/>
    <w:rsid w:val="00B13E86"/>
    <w:rsid w:val="00B177A7"/>
    <w:rsid w:val="00B20168"/>
    <w:rsid w:val="00B20534"/>
    <w:rsid w:val="00B21220"/>
    <w:rsid w:val="00B2176D"/>
    <w:rsid w:val="00B21CDE"/>
    <w:rsid w:val="00B21E02"/>
    <w:rsid w:val="00B22A0B"/>
    <w:rsid w:val="00B23882"/>
    <w:rsid w:val="00B25612"/>
    <w:rsid w:val="00B27FE9"/>
    <w:rsid w:val="00B3004D"/>
    <w:rsid w:val="00B30218"/>
    <w:rsid w:val="00B30CE7"/>
    <w:rsid w:val="00B3122A"/>
    <w:rsid w:val="00B33CB2"/>
    <w:rsid w:val="00B34119"/>
    <w:rsid w:val="00B35361"/>
    <w:rsid w:val="00B36272"/>
    <w:rsid w:val="00B36BCE"/>
    <w:rsid w:val="00B37DFC"/>
    <w:rsid w:val="00B37E83"/>
    <w:rsid w:val="00B4035E"/>
    <w:rsid w:val="00B40FA9"/>
    <w:rsid w:val="00B41556"/>
    <w:rsid w:val="00B41891"/>
    <w:rsid w:val="00B41A61"/>
    <w:rsid w:val="00B45B72"/>
    <w:rsid w:val="00B466E5"/>
    <w:rsid w:val="00B468DB"/>
    <w:rsid w:val="00B46BD9"/>
    <w:rsid w:val="00B4723A"/>
    <w:rsid w:val="00B5000E"/>
    <w:rsid w:val="00B5100F"/>
    <w:rsid w:val="00B51BC9"/>
    <w:rsid w:val="00B5215F"/>
    <w:rsid w:val="00B52852"/>
    <w:rsid w:val="00B547CB"/>
    <w:rsid w:val="00B54A40"/>
    <w:rsid w:val="00B54D23"/>
    <w:rsid w:val="00B55449"/>
    <w:rsid w:val="00B60228"/>
    <w:rsid w:val="00B619DE"/>
    <w:rsid w:val="00B715C2"/>
    <w:rsid w:val="00B7186F"/>
    <w:rsid w:val="00B724C5"/>
    <w:rsid w:val="00B729EB"/>
    <w:rsid w:val="00B73FD8"/>
    <w:rsid w:val="00B7542F"/>
    <w:rsid w:val="00B763BA"/>
    <w:rsid w:val="00B8286A"/>
    <w:rsid w:val="00B82E8E"/>
    <w:rsid w:val="00B83DFD"/>
    <w:rsid w:val="00B84BFA"/>
    <w:rsid w:val="00B90228"/>
    <w:rsid w:val="00B910FB"/>
    <w:rsid w:val="00B91A0B"/>
    <w:rsid w:val="00B92FCE"/>
    <w:rsid w:val="00B93685"/>
    <w:rsid w:val="00B94171"/>
    <w:rsid w:val="00B95659"/>
    <w:rsid w:val="00B964A3"/>
    <w:rsid w:val="00B97824"/>
    <w:rsid w:val="00BA220C"/>
    <w:rsid w:val="00BA23D8"/>
    <w:rsid w:val="00BA4A72"/>
    <w:rsid w:val="00BA5D8D"/>
    <w:rsid w:val="00BA607C"/>
    <w:rsid w:val="00BA6517"/>
    <w:rsid w:val="00BA7E88"/>
    <w:rsid w:val="00BB0113"/>
    <w:rsid w:val="00BB05BA"/>
    <w:rsid w:val="00BB0E15"/>
    <w:rsid w:val="00BB1444"/>
    <w:rsid w:val="00BB23FF"/>
    <w:rsid w:val="00BB383F"/>
    <w:rsid w:val="00BB47A1"/>
    <w:rsid w:val="00BB4841"/>
    <w:rsid w:val="00BB4E77"/>
    <w:rsid w:val="00BB58A7"/>
    <w:rsid w:val="00BB647E"/>
    <w:rsid w:val="00BC16E6"/>
    <w:rsid w:val="00BC47E6"/>
    <w:rsid w:val="00BC4E8B"/>
    <w:rsid w:val="00BC635E"/>
    <w:rsid w:val="00BC7A95"/>
    <w:rsid w:val="00BD1439"/>
    <w:rsid w:val="00BD1F7C"/>
    <w:rsid w:val="00BD2184"/>
    <w:rsid w:val="00BD2819"/>
    <w:rsid w:val="00BD2BA6"/>
    <w:rsid w:val="00BD6E29"/>
    <w:rsid w:val="00BD7B23"/>
    <w:rsid w:val="00BE16B0"/>
    <w:rsid w:val="00BE3E74"/>
    <w:rsid w:val="00BE516C"/>
    <w:rsid w:val="00BE5F9F"/>
    <w:rsid w:val="00BE6B56"/>
    <w:rsid w:val="00BE6FA8"/>
    <w:rsid w:val="00BE71FD"/>
    <w:rsid w:val="00BE727C"/>
    <w:rsid w:val="00BF0151"/>
    <w:rsid w:val="00BF05CE"/>
    <w:rsid w:val="00BF0E88"/>
    <w:rsid w:val="00BF29BB"/>
    <w:rsid w:val="00BF2B01"/>
    <w:rsid w:val="00BF368C"/>
    <w:rsid w:val="00BF48BF"/>
    <w:rsid w:val="00BF568F"/>
    <w:rsid w:val="00BF6024"/>
    <w:rsid w:val="00BF7060"/>
    <w:rsid w:val="00BF7216"/>
    <w:rsid w:val="00BF7531"/>
    <w:rsid w:val="00BF7F97"/>
    <w:rsid w:val="00C01CE3"/>
    <w:rsid w:val="00C04B90"/>
    <w:rsid w:val="00C0549A"/>
    <w:rsid w:val="00C054DE"/>
    <w:rsid w:val="00C05D6D"/>
    <w:rsid w:val="00C075A4"/>
    <w:rsid w:val="00C100D1"/>
    <w:rsid w:val="00C1055E"/>
    <w:rsid w:val="00C114A8"/>
    <w:rsid w:val="00C119BA"/>
    <w:rsid w:val="00C130A5"/>
    <w:rsid w:val="00C13F97"/>
    <w:rsid w:val="00C165B1"/>
    <w:rsid w:val="00C20F57"/>
    <w:rsid w:val="00C220C8"/>
    <w:rsid w:val="00C23D3B"/>
    <w:rsid w:val="00C26232"/>
    <w:rsid w:val="00C26335"/>
    <w:rsid w:val="00C263EA"/>
    <w:rsid w:val="00C268D1"/>
    <w:rsid w:val="00C30729"/>
    <w:rsid w:val="00C31458"/>
    <w:rsid w:val="00C31E14"/>
    <w:rsid w:val="00C3389E"/>
    <w:rsid w:val="00C342E8"/>
    <w:rsid w:val="00C34B69"/>
    <w:rsid w:val="00C35696"/>
    <w:rsid w:val="00C358A3"/>
    <w:rsid w:val="00C365D7"/>
    <w:rsid w:val="00C4164A"/>
    <w:rsid w:val="00C419D1"/>
    <w:rsid w:val="00C41F0C"/>
    <w:rsid w:val="00C42B65"/>
    <w:rsid w:val="00C43FBB"/>
    <w:rsid w:val="00C4474B"/>
    <w:rsid w:val="00C450A0"/>
    <w:rsid w:val="00C45733"/>
    <w:rsid w:val="00C4714D"/>
    <w:rsid w:val="00C47B5D"/>
    <w:rsid w:val="00C47FA0"/>
    <w:rsid w:val="00C50F81"/>
    <w:rsid w:val="00C51B7D"/>
    <w:rsid w:val="00C53C0D"/>
    <w:rsid w:val="00C54655"/>
    <w:rsid w:val="00C54C90"/>
    <w:rsid w:val="00C56D57"/>
    <w:rsid w:val="00C604DA"/>
    <w:rsid w:val="00C6299A"/>
    <w:rsid w:val="00C64012"/>
    <w:rsid w:val="00C65D1C"/>
    <w:rsid w:val="00C65E68"/>
    <w:rsid w:val="00C65F0A"/>
    <w:rsid w:val="00C669FE"/>
    <w:rsid w:val="00C71C75"/>
    <w:rsid w:val="00C7229B"/>
    <w:rsid w:val="00C729B7"/>
    <w:rsid w:val="00C72B2C"/>
    <w:rsid w:val="00C7466B"/>
    <w:rsid w:val="00C75296"/>
    <w:rsid w:val="00C760F2"/>
    <w:rsid w:val="00C7624D"/>
    <w:rsid w:val="00C76EE8"/>
    <w:rsid w:val="00C76FF9"/>
    <w:rsid w:val="00C77171"/>
    <w:rsid w:val="00C80C03"/>
    <w:rsid w:val="00C81C33"/>
    <w:rsid w:val="00C829A0"/>
    <w:rsid w:val="00C82C91"/>
    <w:rsid w:val="00C82DB5"/>
    <w:rsid w:val="00C87BD5"/>
    <w:rsid w:val="00C91A7B"/>
    <w:rsid w:val="00C9225D"/>
    <w:rsid w:val="00C935C0"/>
    <w:rsid w:val="00C93BB9"/>
    <w:rsid w:val="00CA10FE"/>
    <w:rsid w:val="00CA300A"/>
    <w:rsid w:val="00CA3316"/>
    <w:rsid w:val="00CA3E2A"/>
    <w:rsid w:val="00CA46B3"/>
    <w:rsid w:val="00CA6FA3"/>
    <w:rsid w:val="00CA7C89"/>
    <w:rsid w:val="00CB08E3"/>
    <w:rsid w:val="00CB11AF"/>
    <w:rsid w:val="00CB17A6"/>
    <w:rsid w:val="00CB1A88"/>
    <w:rsid w:val="00CB1C6D"/>
    <w:rsid w:val="00CB2B15"/>
    <w:rsid w:val="00CB2EF0"/>
    <w:rsid w:val="00CB30E1"/>
    <w:rsid w:val="00CB3B1B"/>
    <w:rsid w:val="00CB69F8"/>
    <w:rsid w:val="00CC1199"/>
    <w:rsid w:val="00CC2DE8"/>
    <w:rsid w:val="00CC3315"/>
    <w:rsid w:val="00CC3B40"/>
    <w:rsid w:val="00CC429D"/>
    <w:rsid w:val="00CC7F4C"/>
    <w:rsid w:val="00CD1230"/>
    <w:rsid w:val="00CD1CE9"/>
    <w:rsid w:val="00CD1D21"/>
    <w:rsid w:val="00CD2E75"/>
    <w:rsid w:val="00CD4148"/>
    <w:rsid w:val="00CD451E"/>
    <w:rsid w:val="00CD597D"/>
    <w:rsid w:val="00CD5DC0"/>
    <w:rsid w:val="00CD7ADA"/>
    <w:rsid w:val="00CD7DDB"/>
    <w:rsid w:val="00CE2263"/>
    <w:rsid w:val="00CE3C82"/>
    <w:rsid w:val="00CE42E5"/>
    <w:rsid w:val="00CE5D90"/>
    <w:rsid w:val="00CE65FE"/>
    <w:rsid w:val="00CE68C2"/>
    <w:rsid w:val="00CE6957"/>
    <w:rsid w:val="00CE775C"/>
    <w:rsid w:val="00CF069E"/>
    <w:rsid w:val="00CF0751"/>
    <w:rsid w:val="00CF0E8C"/>
    <w:rsid w:val="00CF177C"/>
    <w:rsid w:val="00CF217F"/>
    <w:rsid w:val="00CF22E2"/>
    <w:rsid w:val="00CF5F7E"/>
    <w:rsid w:val="00CF6B5D"/>
    <w:rsid w:val="00CF733B"/>
    <w:rsid w:val="00CF7503"/>
    <w:rsid w:val="00CF7975"/>
    <w:rsid w:val="00CF7DF4"/>
    <w:rsid w:val="00D00205"/>
    <w:rsid w:val="00D0090D"/>
    <w:rsid w:val="00D03F4F"/>
    <w:rsid w:val="00D0669C"/>
    <w:rsid w:val="00D0734C"/>
    <w:rsid w:val="00D11470"/>
    <w:rsid w:val="00D12AA9"/>
    <w:rsid w:val="00D1486B"/>
    <w:rsid w:val="00D15736"/>
    <w:rsid w:val="00D15767"/>
    <w:rsid w:val="00D15E5C"/>
    <w:rsid w:val="00D167D1"/>
    <w:rsid w:val="00D1718A"/>
    <w:rsid w:val="00D17B83"/>
    <w:rsid w:val="00D20F74"/>
    <w:rsid w:val="00D212C3"/>
    <w:rsid w:val="00D21C19"/>
    <w:rsid w:val="00D21CD5"/>
    <w:rsid w:val="00D246DE"/>
    <w:rsid w:val="00D248ED"/>
    <w:rsid w:val="00D26EDC"/>
    <w:rsid w:val="00D27169"/>
    <w:rsid w:val="00D2771E"/>
    <w:rsid w:val="00D31160"/>
    <w:rsid w:val="00D31D59"/>
    <w:rsid w:val="00D33372"/>
    <w:rsid w:val="00D35665"/>
    <w:rsid w:val="00D362F4"/>
    <w:rsid w:val="00D36CEA"/>
    <w:rsid w:val="00D400F5"/>
    <w:rsid w:val="00D40A01"/>
    <w:rsid w:val="00D41FE1"/>
    <w:rsid w:val="00D43D0A"/>
    <w:rsid w:val="00D444CB"/>
    <w:rsid w:val="00D46843"/>
    <w:rsid w:val="00D46BB8"/>
    <w:rsid w:val="00D476B5"/>
    <w:rsid w:val="00D47903"/>
    <w:rsid w:val="00D50D51"/>
    <w:rsid w:val="00D50F7C"/>
    <w:rsid w:val="00D525B2"/>
    <w:rsid w:val="00D525E9"/>
    <w:rsid w:val="00D52BED"/>
    <w:rsid w:val="00D52F14"/>
    <w:rsid w:val="00D53B36"/>
    <w:rsid w:val="00D544B0"/>
    <w:rsid w:val="00D55EF8"/>
    <w:rsid w:val="00D6020F"/>
    <w:rsid w:val="00D626CA"/>
    <w:rsid w:val="00D6478C"/>
    <w:rsid w:val="00D653DC"/>
    <w:rsid w:val="00D664EF"/>
    <w:rsid w:val="00D66923"/>
    <w:rsid w:val="00D6715E"/>
    <w:rsid w:val="00D715C8"/>
    <w:rsid w:val="00D7186D"/>
    <w:rsid w:val="00D72062"/>
    <w:rsid w:val="00D74109"/>
    <w:rsid w:val="00D75C2B"/>
    <w:rsid w:val="00D761CB"/>
    <w:rsid w:val="00D764E2"/>
    <w:rsid w:val="00D76B98"/>
    <w:rsid w:val="00D81755"/>
    <w:rsid w:val="00D82733"/>
    <w:rsid w:val="00D8472A"/>
    <w:rsid w:val="00D849B7"/>
    <w:rsid w:val="00D84B01"/>
    <w:rsid w:val="00D86A4F"/>
    <w:rsid w:val="00D87596"/>
    <w:rsid w:val="00D877DC"/>
    <w:rsid w:val="00D90FC8"/>
    <w:rsid w:val="00D91552"/>
    <w:rsid w:val="00D91DDA"/>
    <w:rsid w:val="00D933B3"/>
    <w:rsid w:val="00D93A56"/>
    <w:rsid w:val="00D95C56"/>
    <w:rsid w:val="00D971B4"/>
    <w:rsid w:val="00DA1947"/>
    <w:rsid w:val="00DA41B8"/>
    <w:rsid w:val="00DA4F62"/>
    <w:rsid w:val="00DA5701"/>
    <w:rsid w:val="00DA7C13"/>
    <w:rsid w:val="00DB0564"/>
    <w:rsid w:val="00DB06DD"/>
    <w:rsid w:val="00DB071B"/>
    <w:rsid w:val="00DB17B3"/>
    <w:rsid w:val="00DB2B3C"/>
    <w:rsid w:val="00DB6D57"/>
    <w:rsid w:val="00DC0572"/>
    <w:rsid w:val="00DC0C4E"/>
    <w:rsid w:val="00DC1112"/>
    <w:rsid w:val="00DC354D"/>
    <w:rsid w:val="00DC478B"/>
    <w:rsid w:val="00DC6959"/>
    <w:rsid w:val="00DC7F18"/>
    <w:rsid w:val="00DD1EA6"/>
    <w:rsid w:val="00DD6517"/>
    <w:rsid w:val="00DD6E00"/>
    <w:rsid w:val="00DD71DC"/>
    <w:rsid w:val="00DD7763"/>
    <w:rsid w:val="00DE01C3"/>
    <w:rsid w:val="00DE1C61"/>
    <w:rsid w:val="00DE2FDB"/>
    <w:rsid w:val="00DE3A5E"/>
    <w:rsid w:val="00DE4A48"/>
    <w:rsid w:val="00DE771A"/>
    <w:rsid w:val="00DE7A62"/>
    <w:rsid w:val="00DF1D24"/>
    <w:rsid w:val="00DF5198"/>
    <w:rsid w:val="00DF6558"/>
    <w:rsid w:val="00DF7BA1"/>
    <w:rsid w:val="00E018C6"/>
    <w:rsid w:val="00E020EB"/>
    <w:rsid w:val="00E027B0"/>
    <w:rsid w:val="00E0337A"/>
    <w:rsid w:val="00E06CBC"/>
    <w:rsid w:val="00E10724"/>
    <w:rsid w:val="00E10F85"/>
    <w:rsid w:val="00E12549"/>
    <w:rsid w:val="00E125F6"/>
    <w:rsid w:val="00E12FE7"/>
    <w:rsid w:val="00E1365B"/>
    <w:rsid w:val="00E13D80"/>
    <w:rsid w:val="00E157D2"/>
    <w:rsid w:val="00E15A15"/>
    <w:rsid w:val="00E16AE1"/>
    <w:rsid w:val="00E20C66"/>
    <w:rsid w:val="00E20E62"/>
    <w:rsid w:val="00E2391D"/>
    <w:rsid w:val="00E23B8D"/>
    <w:rsid w:val="00E24450"/>
    <w:rsid w:val="00E25676"/>
    <w:rsid w:val="00E25CFA"/>
    <w:rsid w:val="00E26471"/>
    <w:rsid w:val="00E26A27"/>
    <w:rsid w:val="00E30C3C"/>
    <w:rsid w:val="00E313CF"/>
    <w:rsid w:val="00E31DA7"/>
    <w:rsid w:val="00E35A6B"/>
    <w:rsid w:val="00E3629C"/>
    <w:rsid w:val="00E43138"/>
    <w:rsid w:val="00E45D49"/>
    <w:rsid w:val="00E46915"/>
    <w:rsid w:val="00E47E33"/>
    <w:rsid w:val="00E50620"/>
    <w:rsid w:val="00E50BA0"/>
    <w:rsid w:val="00E51FD5"/>
    <w:rsid w:val="00E53D61"/>
    <w:rsid w:val="00E54C9B"/>
    <w:rsid w:val="00E54DED"/>
    <w:rsid w:val="00E55070"/>
    <w:rsid w:val="00E55101"/>
    <w:rsid w:val="00E55877"/>
    <w:rsid w:val="00E5723B"/>
    <w:rsid w:val="00E610E1"/>
    <w:rsid w:val="00E62BF6"/>
    <w:rsid w:val="00E638A3"/>
    <w:rsid w:val="00E6522A"/>
    <w:rsid w:val="00E65F50"/>
    <w:rsid w:val="00E66B73"/>
    <w:rsid w:val="00E6793D"/>
    <w:rsid w:val="00E70115"/>
    <w:rsid w:val="00E714DF"/>
    <w:rsid w:val="00E7277C"/>
    <w:rsid w:val="00E76CA8"/>
    <w:rsid w:val="00E77C47"/>
    <w:rsid w:val="00E80B53"/>
    <w:rsid w:val="00E81E0A"/>
    <w:rsid w:val="00E82C5B"/>
    <w:rsid w:val="00E83A8B"/>
    <w:rsid w:val="00E8415F"/>
    <w:rsid w:val="00E855CE"/>
    <w:rsid w:val="00E86A33"/>
    <w:rsid w:val="00E87041"/>
    <w:rsid w:val="00E927C4"/>
    <w:rsid w:val="00E9327A"/>
    <w:rsid w:val="00E94077"/>
    <w:rsid w:val="00E94521"/>
    <w:rsid w:val="00EA0149"/>
    <w:rsid w:val="00EA0A18"/>
    <w:rsid w:val="00EA15CF"/>
    <w:rsid w:val="00EA2AC1"/>
    <w:rsid w:val="00EA2E33"/>
    <w:rsid w:val="00EA3484"/>
    <w:rsid w:val="00EA5060"/>
    <w:rsid w:val="00EA5E72"/>
    <w:rsid w:val="00EA6CF5"/>
    <w:rsid w:val="00EA7899"/>
    <w:rsid w:val="00EB069E"/>
    <w:rsid w:val="00EB0ED2"/>
    <w:rsid w:val="00EB1CF6"/>
    <w:rsid w:val="00EB3D4F"/>
    <w:rsid w:val="00EB4E04"/>
    <w:rsid w:val="00EB520C"/>
    <w:rsid w:val="00EB7C7A"/>
    <w:rsid w:val="00EB7F4F"/>
    <w:rsid w:val="00EC0016"/>
    <w:rsid w:val="00EC01DE"/>
    <w:rsid w:val="00EC1B7C"/>
    <w:rsid w:val="00EC51A9"/>
    <w:rsid w:val="00EC5C81"/>
    <w:rsid w:val="00EC5FBA"/>
    <w:rsid w:val="00ED0122"/>
    <w:rsid w:val="00ED1B58"/>
    <w:rsid w:val="00ED2078"/>
    <w:rsid w:val="00ED2417"/>
    <w:rsid w:val="00ED36F6"/>
    <w:rsid w:val="00ED3E3A"/>
    <w:rsid w:val="00ED45AD"/>
    <w:rsid w:val="00ED46C7"/>
    <w:rsid w:val="00ED4A3B"/>
    <w:rsid w:val="00ED5025"/>
    <w:rsid w:val="00ED7309"/>
    <w:rsid w:val="00EE33E0"/>
    <w:rsid w:val="00EE3815"/>
    <w:rsid w:val="00EE645E"/>
    <w:rsid w:val="00EE7702"/>
    <w:rsid w:val="00EF047D"/>
    <w:rsid w:val="00EF0567"/>
    <w:rsid w:val="00EF0883"/>
    <w:rsid w:val="00EF0B82"/>
    <w:rsid w:val="00EF6F11"/>
    <w:rsid w:val="00EF7A4E"/>
    <w:rsid w:val="00EF7AC1"/>
    <w:rsid w:val="00F03561"/>
    <w:rsid w:val="00F03C93"/>
    <w:rsid w:val="00F04B7B"/>
    <w:rsid w:val="00F05C17"/>
    <w:rsid w:val="00F0692A"/>
    <w:rsid w:val="00F069DD"/>
    <w:rsid w:val="00F071BE"/>
    <w:rsid w:val="00F10496"/>
    <w:rsid w:val="00F10B05"/>
    <w:rsid w:val="00F12D52"/>
    <w:rsid w:val="00F13392"/>
    <w:rsid w:val="00F1372C"/>
    <w:rsid w:val="00F13D7B"/>
    <w:rsid w:val="00F140BB"/>
    <w:rsid w:val="00F14525"/>
    <w:rsid w:val="00F14947"/>
    <w:rsid w:val="00F15121"/>
    <w:rsid w:val="00F15A1A"/>
    <w:rsid w:val="00F15E5C"/>
    <w:rsid w:val="00F16E1E"/>
    <w:rsid w:val="00F20148"/>
    <w:rsid w:val="00F20A6C"/>
    <w:rsid w:val="00F2127F"/>
    <w:rsid w:val="00F21351"/>
    <w:rsid w:val="00F2337C"/>
    <w:rsid w:val="00F25D0D"/>
    <w:rsid w:val="00F2706D"/>
    <w:rsid w:val="00F2713B"/>
    <w:rsid w:val="00F30877"/>
    <w:rsid w:val="00F31662"/>
    <w:rsid w:val="00F3351B"/>
    <w:rsid w:val="00F337D4"/>
    <w:rsid w:val="00F33C8F"/>
    <w:rsid w:val="00F34701"/>
    <w:rsid w:val="00F4165D"/>
    <w:rsid w:val="00F4177E"/>
    <w:rsid w:val="00F426B4"/>
    <w:rsid w:val="00F42CB0"/>
    <w:rsid w:val="00F43C99"/>
    <w:rsid w:val="00F44F82"/>
    <w:rsid w:val="00F51D96"/>
    <w:rsid w:val="00F526BC"/>
    <w:rsid w:val="00F52BDD"/>
    <w:rsid w:val="00F53094"/>
    <w:rsid w:val="00F534C6"/>
    <w:rsid w:val="00F550A3"/>
    <w:rsid w:val="00F572DE"/>
    <w:rsid w:val="00F57F64"/>
    <w:rsid w:val="00F60258"/>
    <w:rsid w:val="00F602F4"/>
    <w:rsid w:val="00F63225"/>
    <w:rsid w:val="00F64F84"/>
    <w:rsid w:val="00F65815"/>
    <w:rsid w:val="00F67414"/>
    <w:rsid w:val="00F67505"/>
    <w:rsid w:val="00F677FE"/>
    <w:rsid w:val="00F67F31"/>
    <w:rsid w:val="00F705DF"/>
    <w:rsid w:val="00F7244B"/>
    <w:rsid w:val="00F73F10"/>
    <w:rsid w:val="00F74538"/>
    <w:rsid w:val="00F74C0D"/>
    <w:rsid w:val="00F80801"/>
    <w:rsid w:val="00F81CA2"/>
    <w:rsid w:val="00F81F8B"/>
    <w:rsid w:val="00F82E3A"/>
    <w:rsid w:val="00F83137"/>
    <w:rsid w:val="00F83216"/>
    <w:rsid w:val="00F83289"/>
    <w:rsid w:val="00F83325"/>
    <w:rsid w:val="00F8630F"/>
    <w:rsid w:val="00F87552"/>
    <w:rsid w:val="00F9021F"/>
    <w:rsid w:val="00F91780"/>
    <w:rsid w:val="00F925D9"/>
    <w:rsid w:val="00F92A18"/>
    <w:rsid w:val="00F931EA"/>
    <w:rsid w:val="00F94B6F"/>
    <w:rsid w:val="00F94BAA"/>
    <w:rsid w:val="00F96DB9"/>
    <w:rsid w:val="00FA14B0"/>
    <w:rsid w:val="00FA167A"/>
    <w:rsid w:val="00FA2D01"/>
    <w:rsid w:val="00FA3AFB"/>
    <w:rsid w:val="00FA40E8"/>
    <w:rsid w:val="00FA5304"/>
    <w:rsid w:val="00FA5BC6"/>
    <w:rsid w:val="00FB0ABB"/>
    <w:rsid w:val="00FB2F93"/>
    <w:rsid w:val="00FB2FF9"/>
    <w:rsid w:val="00FB314C"/>
    <w:rsid w:val="00FB4C17"/>
    <w:rsid w:val="00FB50A8"/>
    <w:rsid w:val="00FC1E45"/>
    <w:rsid w:val="00FC3154"/>
    <w:rsid w:val="00FC32E6"/>
    <w:rsid w:val="00FC3518"/>
    <w:rsid w:val="00FC42D1"/>
    <w:rsid w:val="00FC63D0"/>
    <w:rsid w:val="00FC6637"/>
    <w:rsid w:val="00FC6C7D"/>
    <w:rsid w:val="00FC714D"/>
    <w:rsid w:val="00FD04A0"/>
    <w:rsid w:val="00FD2A98"/>
    <w:rsid w:val="00FD33C5"/>
    <w:rsid w:val="00FD4529"/>
    <w:rsid w:val="00FD4B31"/>
    <w:rsid w:val="00FD5E69"/>
    <w:rsid w:val="00FD74AA"/>
    <w:rsid w:val="00FD779B"/>
    <w:rsid w:val="00FE0318"/>
    <w:rsid w:val="00FE0EEF"/>
    <w:rsid w:val="00FE18E3"/>
    <w:rsid w:val="00FE1D14"/>
    <w:rsid w:val="00FE1DCD"/>
    <w:rsid w:val="00FE1E90"/>
    <w:rsid w:val="00FE3ABC"/>
    <w:rsid w:val="00FE4D08"/>
    <w:rsid w:val="00FE4E4B"/>
    <w:rsid w:val="00FE52FA"/>
    <w:rsid w:val="00FE5FCA"/>
    <w:rsid w:val="00FF0974"/>
    <w:rsid w:val="00FF0E41"/>
    <w:rsid w:val="00FF359D"/>
    <w:rsid w:val="00FF4A72"/>
    <w:rsid w:val="00FF503C"/>
    <w:rsid w:val="00FF713A"/>
    <w:rsid w:val="00FF7672"/>
    <w:rsid w:val="00FF7B02"/>
    <w:rsid w:val="677BEC90"/>
    <w:rsid w:val="6A89B913"/>
    <w:rsid w:val="6A9B8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6361CA"/>
  <w15:docId w15:val="{6CC1A974-A69E-4AC3-A23B-4258C66B3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AF4"/>
    <w:pPr>
      <w:spacing w:after="200" w:line="276" w:lineRule="auto"/>
    </w:pPr>
    <w:rPr>
      <w:rFonts w:ascii="Verdana" w:hAnsi="Verdana"/>
      <w:sz w:val="24"/>
      <w:szCs w:val="22"/>
      <w:lang w:eastAsia="en-US"/>
    </w:rPr>
  </w:style>
  <w:style w:type="paragraph" w:styleId="Heading1">
    <w:name w:val="heading 1"/>
    <w:basedOn w:val="Normal"/>
    <w:next w:val="Normal"/>
    <w:link w:val="Heading1Char"/>
    <w:uiPriority w:val="9"/>
    <w:qFormat/>
    <w:rsid w:val="00CF0E8C"/>
    <w:pPr>
      <w:keepNext/>
      <w:spacing w:before="240" w:after="60"/>
      <w:outlineLvl w:val="0"/>
    </w:pPr>
    <w:rPr>
      <w:rFonts w:ascii="Arial" w:eastAsia="Times New Roman" w:hAnsi="Arial"/>
      <w:b/>
      <w:bCs/>
      <w:kern w:val="32"/>
      <w:sz w:val="32"/>
      <w:szCs w:val="32"/>
    </w:rPr>
  </w:style>
  <w:style w:type="paragraph" w:styleId="Heading2">
    <w:name w:val="heading 2"/>
    <w:basedOn w:val="Normal"/>
    <w:next w:val="Normal"/>
    <w:link w:val="Heading2Char"/>
    <w:uiPriority w:val="9"/>
    <w:unhideWhenUsed/>
    <w:qFormat/>
    <w:rsid w:val="007B263F"/>
    <w:pPr>
      <w:keepNext/>
      <w:spacing w:before="240" w:after="60"/>
      <w:outlineLvl w:val="1"/>
    </w:pPr>
    <w:rPr>
      <w:rFonts w:ascii="Arial" w:eastAsia="Times New Roman" w:hAnsi="Arial"/>
      <w:b/>
      <w:bCs/>
      <w:i/>
      <w:iCs/>
      <w:sz w:val="28"/>
      <w:szCs w:val="28"/>
    </w:rPr>
  </w:style>
  <w:style w:type="paragraph" w:styleId="Heading3">
    <w:name w:val="heading 3"/>
    <w:basedOn w:val="Normal"/>
    <w:next w:val="Normal"/>
    <w:link w:val="Heading3Char"/>
    <w:uiPriority w:val="9"/>
    <w:unhideWhenUsed/>
    <w:qFormat/>
    <w:rsid w:val="00E66B73"/>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E8C"/>
    <w:rPr>
      <w:rFonts w:ascii="Arial" w:eastAsia="Times New Roman" w:hAnsi="Arial" w:cs="Times New Roman"/>
      <w:b/>
      <w:bCs/>
      <w:kern w:val="32"/>
      <w:sz w:val="32"/>
      <w:szCs w:val="32"/>
      <w:lang w:eastAsia="en-US"/>
    </w:rPr>
  </w:style>
  <w:style w:type="character" w:customStyle="1" w:styleId="Heading2Char">
    <w:name w:val="Heading 2 Char"/>
    <w:basedOn w:val="DefaultParagraphFont"/>
    <w:link w:val="Heading2"/>
    <w:uiPriority w:val="9"/>
    <w:rsid w:val="007B263F"/>
    <w:rPr>
      <w:rFonts w:ascii="Arial" w:eastAsia="Times New Roman" w:hAnsi="Arial"/>
      <w:b/>
      <w:bCs/>
      <w:i/>
      <w:iCs/>
      <w:sz w:val="28"/>
      <w:szCs w:val="28"/>
      <w:lang w:eastAsia="en-US"/>
    </w:rPr>
  </w:style>
  <w:style w:type="character" w:customStyle="1" w:styleId="Heading3Char">
    <w:name w:val="Heading 3 Char"/>
    <w:basedOn w:val="DefaultParagraphFont"/>
    <w:link w:val="Heading3"/>
    <w:uiPriority w:val="9"/>
    <w:rsid w:val="00E66B73"/>
    <w:rPr>
      <w:rFonts w:ascii="Cambria" w:eastAsia="Times New Roman" w:hAnsi="Cambria"/>
      <w:b/>
      <w:bCs/>
      <w:sz w:val="26"/>
      <w:szCs w:val="26"/>
      <w:lang w:eastAsia="en-US"/>
    </w:rPr>
  </w:style>
  <w:style w:type="paragraph" w:styleId="Title">
    <w:name w:val="Title"/>
    <w:basedOn w:val="Normal"/>
    <w:next w:val="Normal"/>
    <w:link w:val="TitleChar"/>
    <w:uiPriority w:val="10"/>
    <w:qFormat/>
    <w:rsid w:val="00610AF4"/>
    <w:pPr>
      <w:pBdr>
        <w:bottom w:val="single" w:sz="4" w:space="1" w:color="auto"/>
      </w:pBdr>
      <w:spacing w:before="240" w:after="60" w:line="240" w:lineRule="auto"/>
      <w:jc w:val="center"/>
      <w:outlineLvl w:val="0"/>
    </w:pPr>
    <w:rPr>
      <w:rFonts w:ascii="Times New Roman" w:eastAsia="Times New Roman" w:hAnsi="Times New Roman"/>
      <w:b/>
      <w:bCs/>
      <w:kern w:val="28"/>
      <w:sz w:val="48"/>
      <w:szCs w:val="32"/>
    </w:rPr>
  </w:style>
  <w:style w:type="character" w:customStyle="1" w:styleId="TitleChar">
    <w:name w:val="Title Char"/>
    <w:basedOn w:val="DefaultParagraphFont"/>
    <w:link w:val="Title"/>
    <w:uiPriority w:val="10"/>
    <w:rsid w:val="00610AF4"/>
    <w:rPr>
      <w:rFonts w:ascii="Times New Roman" w:eastAsia="Times New Roman" w:hAnsi="Times New Roman"/>
      <w:b/>
      <w:bCs/>
      <w:kern w:val="28"/>
      <w:sz w:val="48"/>
      <w:szCs w:val="32"/>
    </w:rPr>
  </w:style>
  <w:style w:type="paragraph" w:styleId="ListParagraph">
    <w:name w:val="List Paragraph"/>
    <w:basedOn w:val="Normal"/>
    <w:uiPriority w:val="34"/>
    <w:qFormat/>
    <w:rsid w:val="00610AF4"/>
    <w:pPr>
      <w:spacing w:after="0" w:line="240" w:lineRule="auto"/>
      <w:ind w:left="720"/>
      <w:contextualSpacing/>
    </w:pPr>
    <w:rPr>
      <w:szCs w:val="24"/>
      <w:lang w:eastAsia="en-GB"/>
    </w:rPr>
  </w:style>
  <w:style w:type="character" w:styleId="Hyperlink">
    <w:name w:val="Hyperlink"/>
    <w:uiPriority w:val="99"/>
    <w:unhideWhenUsed/>
    <w:rsid w:val="00E66B73"/>
    <w:rPr>
      <w:color w:val="0000FF"/>
      <w:u w:val="single"/>
    </w:rPr>
  </w:style>
  <w:style w:type="paragraph" w:styleId="EndnoteText">
    <w:name w:val="endnote text"/>
    <w:basedOn w:val="Normal"/>
    <w:link w:val="EndnoteTextChar"/>
    <w:uiPriority w:val="99"/>
    <w:semiHidden/>
    <w:unhideWhenUsed/>
    <w:rsid w:val="00E66B73"/>
    <w:rPr>
      <w:sz w:val="20"/>
      <w:szCs w:val="20"/>
    </w:rPr>
  </w:style>
  <w:style w:type="character" w:customStyle="1" w:styleId="EndnoteTextChar">
    <w:name w:val="Endnote Text Char"/>
    <w:basedOn w:val="DefaultParagraphFont"/>
    <w:link w:val="EndnoteText"/>
    <w:uiPriority w:val="99"/>
    <w:semiHidden/>
    <w:rsid w:val="00E66B73"/>
    <w:rPr>
      <w:rFonts w:ascii="Verdana" w:hAnsi="Verdana"/>
      <w:lang w:eastAsia="en-US"/>
    </w:rPr>
  </w:style>
  <w:style w:type="character" w:styleId="EndnoteReference">
    <w:name w:val="endnote reference"/>
    <w:uiPriority w:val="99"/>
    <w:semiHidden/>
    <w:unhideWhenUsed/>
    <w:rsid w:val="00E66B73"/>
    <w:rPr>
      <w:vertAlign w:val="superscript"/>
    </w:rPr>
  </w:style>
  <w:style w:type="paragraph" w:styleId="Header">
    <w:name w:val="header"/>
    <w:basedOn w:val="Normal"/>
    <w:link w:val="HeaderChar"/>
    <w:uiPriority w:val="99"/>
    <w:unhideWhenUsed/>
    <w:rsid w:val="00D400F5"/>
    <w:pPr>
      <w:tabs>
        <w:tab w:val="center" w:pos="4513"/>
        <w:tab w:val="right" w:pos="9026"/>
      </w:tabs>
    </w:pPr>
  </w:style>
  <w:style w:type="character" w:customStyle="1" w:styleId="HeaderChar">
    <w:name w:val="Header Char"/>
    <w:basedOn w:val="DefaultParagraphFont"/>
    <w:link w:val="Header"/>
    <w:uiPriority w:val="99"/>
    <w:rsid w:val="00D400F5"/>
    <w:rPr>
      <w:rFonts w:ascii="Verdana" w:hAnsi="Verdana"/>
      <w:sz w:val="24"/>
      <w:szCs w:val="22"/>
      <w:lang w:eastAsia="en-US"/>
    </w:rPr>
  </w:style>
  <w:style w:type="paragraph" w:styleId="Footer">
    <w:name w:val="footer"/>
    <w:basedOn w:val="Normal"/>
    <w:link w:val="FooterChar"/>
    <w:uiPriority w:val="99"/>
    <w:unhideWhenUsed/>
    <w:rsid w:val="00D400F5"/>
    <w:pPr>
      <w:tabs>
        <w:tab w:val="center" w:pos="4513"/>
        <w:tab w:val="right" w:pos="9026"/>
      </w:tabs>
    </w:pPr>
  </w:style>
  <w:style w:type="character" w:customStyle="1" w:styleId="FooterChar">
    <w:name w:val="Footer Char"/>
    <w:basedOn w:val="DefaultParagraphFont"/>
    <w:link w:val="Footer"/>
    <w:uiPriority w:val="99"/>
    <w:rsid w:val="00D400F5"/>
    <w:rPr>
      <w:rFonts w:ascii="Verdana" w:hAnsi="Verdana"/>
      <w:sz w:val="24"/>
      <w:szCs w:val="22"/>
      <w:lang w:eastAsia="en-US"/>
    </w:rPr>
  </w:style>
  <w:style w:type="paragraph" w:styleId="BalloonText">
    <w:name w:val="Balloon Text"/>
    <w:basedOn w:val="Normal"/>
    <w:link w:val="BalloonTextChar"/>
    <w:uiPriority w:val="99"/>
    <w:semiHidden/>
    <w:unhideWhenUsed/>
    <w:rsid w:val="00BA4A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A72"/>
    <w:rPr>
      <w:rFonts w:ascii="Tahoma" w:hAnsi="Tahoma" w:cs="Tahoma"/>
      <w:sz w:val="16"/>
      <w:szCs w:val="16"/>
      <w:lang w:eastAsia="en-US"/>
    </w:rPr>
  </w:style>
  <w:style w:type="table" w:styleId="TableGrid">
    <w:name w:val="Table Grid"/>
    <w:basedOn w:val="TableNormal"/>
    <w:uiPriority w:val="59"/>
    <w:rsid w:val="00EC5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281A"/>
    <w:rPr>
      <w:sz w:val="22"/>
      <w:szCs w:val="22"/>
      <w:lang w:eastAsia="en-US"/>
    </w:rPr>
  </w:style>
  <w:style w:type="paragraph" w:styleId="NormalWeb">
    <w:name w:val="Normal (Web)"/>
    <w:basedOn w:val="Normal"/>
    <w:uiPriority w:val="99"/>
    <w:semiHidden/>
    <w:unhideWhenUsed/>
    <w:rsid w:val="00EE33E0"/>
    <w:pPr>
      <w:spacing w:before="100" w:beforeAutospacing="1" w:after="100" w:afterAutospacing="1" w:line="240" w:lineRule="auto"/>
    </w:pPr>
    <w:rPr>
      <w:rFonts w:ascii="Times New Roman" w:eastAsia="Times New Roman" w:hAnsi="Times New Roman"/>
      <w:szCs w:val="24"/>
      <w:lang w:eastAsia="en-GB"/>
    </w:rPr>
  </w:style>
  <w:style w:type="paragraph" w:customStyle="1" w:styleId="Default">
    <w:name w:val="Default"/>
    <w:rsid w:val="00C41F0C"/>
    <w:pPr>
      <w:autoSpaceDE w:val="0"/>
      <w:autoSpaceDN w:val="0"/>
      <w:adjustRightInd w:val="0"/>
    </w:pPr>
    <w:rPr>
      <w:rFonts w:ascii="Verdana" w:eastAsiaTheme="minorHAnsi" w:hAnsi="Verdana" w:cs="Verdana"/>
      <w:color w:val="000000"/>
      <w:sz w:val="24"/>
      <w:szCs w:val="24"/>
      <w:lang w:eastAsia="en-US"/>
    </w:rPr>
  </w:style>
  <w:style w:type="table" w:customStyle="1" w:styleId="ListTable3-Accent11">
    <w:name w:val="List Table 3 - Accent 11"/>
    <w:basedOn w:val="TableNormal"/>
    <w:uiPriority w:val="48"/>
    <w:rsid w:val="00B20534"/>
    <w:rPr>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TOCHeading">
    <w:name w:val="TOC Heading"/>
    <w:basedOn w:val="Heading1"/>
    <w:next w:val="Normal"/>
    <w:uiPriority w:val="39"/>
    <w:unhideWhenUsed/>
    <w:qFormat/>
    <w:rsid w:val="00647DAB"/>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1">
    <w:name w:val="toc 1"/>
    <w:basedOn w:val="Normal"/>
    <w:next w:val="Normal"/>
    <w:autoRedefine/>
    <w:uiPriority w:val="39"/>
    <w:unhideWhenUsed/>
    <w:rsid w:val="00C450A0"/>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647DAB"/>
    <w:pPr>
      <w:spacing w:after="0"/>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647DAB"/>
    <w:pPr>
      <w:spacing w:after="0"/>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CE2263"/>
    <w:pPr>
      <w:spacing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CE2263"/>
    <w:pPr>
      <w:spacing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CE2263"/>
    <w:pPr>
      <w:spacing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CE2263"/>
    <w:pPr>
      <w:spacing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CE2263"/>
    <w:pPr>
      <w:spacing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CE2263"/>
    <w:pPr>
      <w:spacing w:after="0"/>
      <w:ind w:left="1920"/>
    </w:pPr>
    <w:rPr>
      <w:rFonts w:asciiTheme="minorHAnsi" w:hAnsiTheme="minorHAnsi" w:cstheme="minorHAnsi"/>
      <w:sz w:val="18"/>
      <w:szCs w:val="18"/>
    </w:rPr>
  </w:style>
  <w:style w:type="character" w:styleId="UnresolvedMention">
    <w:name w:val="Unresolved Mention"/>
    <w:basedOn w:val="DefaultParagraphFont"/>
    <w:uiPriority w:val="99"/>
    <w:semiHidden/>
    <w:unhideWhenUsed/>
    <w:rsid w:val="00CE226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701">
      <w:bodyDiv w:val="1"/>
      <w:marLeft w:val="0"/>
      <w:marRight w:val="0"/>
      <w:marTop w:val="0"/>
      <w:marBottom w:val="0"/>
      <w:divBdr>
        <w:top w:val="none" w:sz="0" w:space="0" w:color="auto"/>
        <w:left w:val="none" w:sz="0" w:space="0" w:color="auto"/>
        <w:bottom w:val="none" w:sz="0" w:space="0" w:color="auto"/>
        <w:right w:val="none" w:sz="0" w:space="0" w:color="auto"/>
      </w:divBdr>
    </w:div>
    <w:div w:id="134957988">
      <w:bodyDiv w:val="1"/>
      <w:marLeft w:val="0"/>
      <w:marRight w:val="0"/>
      <w:marTop w:val="0"/>
      <w:marBottom w:val="0"/>
      <w:divBdr>
        <w:top w:val="none" w:sz="0" w:space="0" w:color="auto"/>
        <w:left w:val="none" w:sz="0" w:space="0" w:color="auto"/>
        <w:bottom w:val="none" w:sz="0" w:space="0" w:color="auto"/>
        <w:right w:val="none" w:sz="0" w:space="0" w:color="auto"/>
      </w:divBdr>
    </w:div>
    <w:div w:id="177424630">
      <w:bodyDiv w:val="1"/>
      <w:marLeft w:val="0"/>
      <w:marRight w:val="0"/>
      <w:marTop w:val="0"/>
      <w:marBottom w:val="0"/>
      <w:divBdr>
        <w:top w:val="none" w:sz="0" w:space="0" w:color="auto"/>
        <w:left w:val="none" w:sz="0" w:space="0" w:color="auto"/>
        <w:bottom w:val="none" w:sz="0" w:space="0" w:color="auto"/>
        <w:right w:val="none" w:sz="0" w:space="0" w:color="auto"/>
      </w:divBdr>
    </w:div>
    <w:div w:id="244657417">
      <w:bodyDiv w:val="1"/>
      <w:marLeft w:val="0"/>
      <w:marRight w:val="0"/>
      <w:marTop w:val="0"/>
      <w:marBottom w:val="0"/>
      <w:divBdr>
        <w:top w:val="none" w:sz="0" w:space="0" w:color="auto"/>
        <w:left w:val="none" w:sz="0" w:space="0" w:color="auto"/>
        <w:bottom w:val="none" w:sz="0" w:space="0" w:color="auto"/>
        <w:right w:val="none" w:sz="0" w:space="0" w:color="auto"/>
      </w:divBdr>
    </w:div>
    <w:div w:id="325714298">
      <w:bodyDiv w:val="1"/>
      <w:marLeft w:val="0"/>
      <w:marRight w:val="0"/>
      <w:marTop w:val="0"/>
      <w:marBottom w:val="0"/>
      <w:divBdr>
        <w:top w:val="none" w:sz="0" w:space="0" w:color="auto"/>
        <w:left w:val="none" w:sz="0" w:space="0" w:color="auto"/>
        <w:bottom w:val="none" w:sz="0" w:space="0" w:color="auto"/>
        <w:right w:val="none" w:sz="0" w:space="0" w:color="auto"/>
      </w:divBdr>
    </w:div>
    <w:div w:id="480389908">
      <w:bodyDiv w:val="1"/>
      <w:marLeft w:val="0"/>
      <w:marRight w:val="0"/>
      <w:marTop w:val="0"/>
      <w:marBottom w:val="0"/>
      <w:divBdr>
        <w:top w:val="none" w:sz="0" w:space="0" w:color="auto"/>
        <w:left w:val="none" w:sz="0" w:space="0" w:color="auto"/>
        <w:bottom w:val="none" w:sz="0" w:space="0" w:color="auto"/>
        <w:right w:val="none" w:sz="0" w:space="0" w:color="auto"/>
      </w:divBdr>
    </w:div>
    <w:div w:id="592250737">
      <w:bodyDiv w:val="1"/>
      <w:marLeft w:val="0"/>
      <w:marRight w:val="0"/>
      <w:marTop w:val="0"/>
      <w:marBottom w:val="0"/>
      <w:divBdr>
        <w:top w:val="none" w:sz="0" w:space="0" w:color="auto"/>
        <w:left w:val="none" w:sz="0" w:space="0" w:color="auto"/>
        <w:bottom w:val="none" w:sz="0" w:space="0" w:color="auto"/>
        <w:right w:val="none" w:sz="0" w:space="0" w:color="auto"/>
      </w:divBdr>
    </w:div>
    <w:div w:id="686637122">
      <w:bodyDiv w:val="1"/>
      <w:marLeft w:val="0"/>
      <w:marRight w:val="0"/>
      <w:marTop w:val="0"/>
      <w:marBottom w:val="0"/>
      <w:divBdr>
        <w:top w:val="none" w:sz="0" w:space="0" w:color="auto"/>
        <w:left w:val="none" w:sz="0" w:space="0" w:color="auto"/>
        <w:bottom w:val="none" w:sz="0" w:space="0" w:color="auto"/>
        <w:right w:val="none" w:sz="0" w:space="0" w:color="auto"/>
      </w:divBdr>
    </w:div>
    <w:div w:id="703360488">
      <w:bodyDiv w:val="1"/>
      <w:marLeft w:val="0"/>
      <w:marRight w:val="0"/>
      <w:marTop w:val="0"/>
      <w:marBottom w:val="0"/>
      <w:divBdr>
        <w:top w:val="none" w:sz="0" w:space="0" w:color="auto"/>
        <w:left w:val="none" w:sz="0" w:space="0" w:color="auto"/>
        <w:bottom w:val="none" w:sz="0" w:space="0" w:color="auto"/>
        <w:right w:val="none" w:sz="0" w:space="0" w:color="auto"/>
      </w:divBdr>
    </w:div>
    <w:div w:id="706833294">
      <w:bodyDiv w:val="1"/>
      <w:marLeft w:val="0"/>
      <w:marRight w:val="0"/>
      <w:marTop w:val="0"/>
      <w:marBottom w:val="0"/>
      <w:divBdr>
        <w:top w:val="none" w:sz="0" w:space="0" w:color="auto"/>
        <w:left w:val="none" w:sz="0" w:space="0" w:color="auto"/>
        <w:bottom w:val="none" w:sz="0" w:space="0" w:color="auto"/>
        <w:right w:val="none" w:sz="0" w:space="0" w:color="auto"/>
      </w:divBdr>
    </w:div>
    <w:div w:id="723875566">
      <w:bodyDiv w:val="1"/>
      <w:marLeft w:val="0"/>
      <w:marRight w:val="0"/>
      <w:marTop w:val="0"/>
      <w:marBottom w:val="0"/>
      <w:divBdr>
        <w:top w:val="none" w:sz="0" w:space="0" w:color="auto"/>
        <w:left w:val="none" w:sz="0" w:space="0" w:color="auto"/>
        <w:bottom w:val="none" w:sz="0" w:space="0" w:color="auto"/>
        <w:right w:val="none" w:sz="0" w:space="0" w:color="auto"/>
      </w:divBdr>
    </w:div>
    <w:div w:id="912274028">
      <w:bodyDiv w:val="1"/>
      <w:marLeft w:val="0"/>
      <w:marRight w:val="0"/>
      <w:marTop w:val="0"/>
      <w:marBottom w:val="0"/>
      <w:divBdr>
        <w:top w:val="none" w:sz="0" w:space="0" w:color="auto"/>
        <w:left w:val="none" w:sz="0" w:space="0" w:color="auto"/>
        <w:bottom w:val="none" w:sz="0" w:space="0" w:color="auto"/>
        <w:right w:val="none" w:sz="0" w:space="0" w:color="auto"/>
      </w:divBdr>
    </w:div>
    <w:div w:id="1108620778">
      <w:bodyDiv w:val="1"/>
      <w:marLeft w:val="0"/>
      <w:marRight w:val="0"/>
      <w:marTop w:val="0"/>
      <w:marBottom w:val="0"/>
      <w:divBdr>
        <w:top w:val="none" w:sz="0" w:space="0" w:color="auto"/>
        <w:left w:val="none" w:sz="0" w:space="0" w:color="auto"/>
        <w:bottom w:val="none" w:sz="0" w:space="0" w:color="auto"/>
        <w:right w:val="none" w:sz="0" w:space="0" w:color="auto"/>
      </w:divBdr>
    </w:div>
    <w:div w:id="1276130264">
      <w:bodyDiv w:val="1"/>
      <w:marLeft w:val="0"/>
      <w:marRight w:val="0"/>
      <w:marTop w:val="0"/>
      <w:marBottom w:val="0"/>
      <w:divBdr>
        <w:top w:val="none" w:sz="0" w:space="0" w:color="auto"/>
        <w:left w:val="none" w:sz="0" w:space="0" w:color="auto"/>
        <w:bottom w:val="none" w:sz="0" w:space="0" w:color="auto"/>
        <w:right w:val="none" w:sz="0" w:space="0" w:color="auto"/>
      </w:divBdr>
    </w:div>
    <w:div w:id="1371803742">
      <w:bodyDiv w:val="1"/>
      <w:marLeft w:val="0"/>
      <w:marRight w:val="0"/>
      <w:marTop w:val="0"/>
      <w:marBottom w:val="0"/>
      <w:divBdr>
        <w:top w:val="none" w:sz="0" w:space="0" w:color="auto"/>
        <w:left w:val="none" w:sz="0" w:space="0" w:color="auto"/>
        <w:bottom w:val="none" w:sz="0" w:space="0" w:color="auto"/>
        <w:right w:val="none" w:sz="0" w:space="0" w:color="auto"/>
      </w:divBdr>
    </w:div>
    <w:div w:id="1412199445">
      <w:bodyDiv w:val="1"/>
      <w:marLeft w:val="0"/>
      <w:marRight w:val="0"/>
      <w:marTop w:val="0"/>
      <w:marBottom w:val="0"/>
      <w:divBdr>
        <w:top w:val="none" w:sz="0" w:space="0" w:color="auto"/>
        <w:left w:val="none" w:sz="0" w:space="0" w:color="auto"/>
        <w:bottom w:val="none" w:sz="0" w:space="0" w:color="auto"/>
        <w:right w:val="none" w:sz="0" w:space="0" w:color="auto"/>
      </w:divBdr>
      <w:divsChild>
        <w:div w:id="1313634428">
          <w:marLeft w:val="547"/>
          <w:marRight w:val="0"/>
          <w:marTop w:val="0"/>
          <w:marBottom w:val="0"/>
          <w:divBdr>
            <w:top w:val="none" w:sz="0" w:space="0" w:color="auto"/>
            <w:left w:val="none" w:sz="0" w:space="0" w:color="auto"/>
            <w:bottom w:val="none" w:sz="0" w:space="0" w:color="auto"/>
            <w:right w:val="none" w:sz="0" w:space="0" w:color="auto"/>
          </w:divBdr>
        </w:div>
      </w:divsChild>
    </w:div>
    <w:div w:id="1523589893">
      <w:bodyDiv w:val="1"/>
      <w:marLeft w:val="0"/>
      <w:marRight w:val="0"/>
      <w:marTop w:val="0"/>
      <w:marBottom w:val="0"/>
      <w:divBdr>
        <w:top w:val="none" w:sz="0" w:space="0" w:color="auto"/>
        <w:left w:val="none" w:sz="0" w:space="0" w:color="auto"/>
        <w:bottom w:val="none" w:sz="0" w:space="0" w:color="auto"/>
        <w:right w:val="none" w:sz="0" w:space="0" w:color="auto"/>
      </w:divBdr>
    </w:div>
    <w:div w:id="1529224407">
      <w:bodyDiv w:val="1"/>
      <w:marLeft w:val="0"/>
      <w:marRight w:val="0"/>
      <w:marTop w:val="0"/>
      <w:marBottom w:val="0"/>
      <w:divBdr>
        <w:top w:val="none" w:sz="0" w:space="0" w:color="auto"/>
        <w:left w:val="none" w:sz="0" w:space="0" w:color="auto"/>
        <w:bottom w:val="none" w:sz="0" w:space="0" w:color="auto"/>
        <w:right w:val="none" w:sz="0" w:space="0" w:color="auto"/>
      </w:divBdr>
      <w:divsChild>
        <w:div w:id="1280263122">
          <w:marLeft w:val="547"/>
          <w:marRight w:val="0"/>
          <w:marTop w:val="0"/>
          <w:marBottom w:val="0"/>
          <w:divBdr>
            <w:top w:val="none" w:sz="0" w:space="0" w:color="auto"/>
            <w:left w:val="none" w:sz="0" w:space="0" w:color="auto"/>
            <w:bottom w:val="none" w:sz="0" w:space="0" w:color="auto"/>
            <w:right w:val="none" w:sz="0" w:space="0" w:color="auto"/>
          </w:divBdr>
        </w:div>
      </w:divsChild>
    </w:div>
    <w:div w:id="1593974550">
      <w:bodyDiv w:val="1"/>
      <w:marLeft w:val="0"/>
      <w:marRight w:val="0"/>
      <w:marTop w:val="0"/>
      <w:marBottom w:val="0"/>
      <w:divBdr>
        <w:top w:val="none" w:sz="0" w:space="0" w:color="auto"/>
        <w:left w:val="none" w:sz="0" w:space="0" w:color="auto"/>
        <w:bottom w:val="none" w:sz="0" w:space="0" w:color="auto"/>
        <w:right w:val="none" w:sz="0" w:space="0" w:color="auto"/>
      </w:divBdr>
    </w:div>
    <w:div w:id="1802919892">
      <w:bodyDiv w:val="1"/>
      <w:marLeft w:val="0"/>
      <w:marRight w:val="0"/>
      <w:marTop w:val="0"/>
      <w:marBottom w:val="0"/>
      <w:divBdr>
        <w:top w:val="none" w:sz="0" w:space="0" w:color="auto"/>
        <w:left w:val="none" w:sz="0" w:space="0" w:color="auto"/>
        <w:bottom w:val="none" w:sz="0" w:space="0" w:color="auto"/>
        <w:right w:val="none" w:sz="0" w:space="0" w:color="auto"/>
      </w:divBdr>
    </w:div>
    <w:div w:id="1808819308">
      <w:bodyDiv w:val="1"/>
      <w:marLeft w:val="0"/>
      <w:marRight w:val="0"/>
      <w:marTop w:val="0"/>
      <w:marBottom w:val="0"/>
      <w:divBdr>
        <w:top w:val="none" w:sz="0" w:space="0" w:color="auto"/>
        <w:left w:val="none" w:sz="0" w:space="0" w:color="auto"/>
        <w:bottom w:val="none" w:sz="0" w:space="0" w:color="auto"/>
        <w:right w:val="none" w:sz="0" w:space="0" w:color="auto"/>
      </w:divBdr>
      <w:divsChild>
        <w:div w:id="202258528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alliativecarescotland.sharepoint.com/Shared%20Documents/Plans%20&amp;%20Planning/Plan%20and%20Budget%202021-22/Plan%202021-22%20for%20Web.docx" TargetMode="External"/><Relationship Id="rId18" Type="http://schemas.openxmlformats.org/officeDocument/2006/relationships/diagramLayout" Target="diagrams/layout1.xml"/><Relationship Id="rId26" Type="http://schemas.microsoft.com/office/2007/relationships/diagramDrawing" Target="diagrams/drawing2.xml"/><Relationship Id="rId3" Type="http://schemas.openxmlformats.org/officeDocument/2006/relationships/customXml" Target="../customXml/item3.xml"/><Relationship Id="rId21" Type="http://schemas.microsoft.com/office/2007/relationships/diagramDrawing" Target="diagrams/drawing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alliativecarescotland.sharepoint.com/Shared%20Documents/Plans%20&amp;%20Planning/Plan%20and%20Budget%202021-22/Plan%202021-22%20for%20Web.docx" TargetMode="Externa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diagramColors" Target="diagrams/colors1.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diagramQuickStyle" Target="diagrams/quickStyle2.xml"/><Relationship Id="rId32"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diagramLayout" Target="diagrams/layout2.xml"/><Relationship Id="rId28" Type="http://schemas.openxmlformats.org/officeDocument/2006/relationships/diagramLayout" Target="diagrams/layout3.xml"/><Relationship Id="rId10" Type="http://schemas.openxmlformats.org/officeDocument/2006/relationships/endnotes" Target="endnotes.xml"/><Relationship Id="rId19" Type="http://schemas.openxmlformats.org/officeDocument/2006/relationships/diagramQuickStyle" Target="diagrams/quickStyle1.xml"/><Relationship Id="rId31" Type="http://schemas.microsoft.com/office/2007/relationships/diagramDrawing" Target="diagrams/drawing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lliativecarescotland.sharepoint.com/Shared%20Documents/Plans%20&amp;%20Planning/Plan%20and%20Budget%202021-22/Plan%202021-22%20for%20Web.docx" TargetMode="External"/><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4BE404-EF03-485A-8B77-4F15AF764985}"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F98A35E3-7BC9-4605-8684-412B8DC6E37C}">
      <dgm:prSet phldrT="[Text]"/>
      <dgm:spPr>
        <a:solidFill>
          <a:schemeClr val="accent4">
            <a:lumMod val="40000"/>
            <a:lumOff val="60000"/>
            <a:alpha val="90000"/>
          </a:schemeClr>
        </a:solidFill>
      </dgm:spPr>
      <dgm:t>
        <a:bodyPr/>
        <a:lstStyle/>
        <a:p>
          <a:r>
            <a:rPr lang="en-GB"/>
            <a:t>Generate, gather and share  information and expertise which supports organisations and practitioners to improve care.</a:t>
          </a:r>
        </a:p>
      </dgm:t>
    </dgm:pt>
    <dgm:pt modelId="{B5D1AF98-C052-4F3B-84BB-0EA91A58AE57}" type="parTrans" cxnId="{6E40F2F1-7D13-46CB-A2E0-7823F3463BBD}">
      <dgm:prSet/>
      <dgm:spPr/>
      <dgm:t>
        <a:bodyPr/>
        <a:lstStyle/>
        <a:p>
          <a:endParaRPr lang="en-GB"/>
        </a:p>
      </dgm:t>
    </dgm:pt>
    <dgm:pt modelId="{09B399C5-1504-426C-9719-F375403EE3B4}" type="sibTrans" cxnId="{6E40F2F1-7D13-46CB-A2E0-7823F3463BBD}">
      <dgm:prSet/>
      <dgm:spPr/>
      <dgm:t>
        <a:bodyPr/>
        <a:lstStyle/>
        <a:p>
          <a:endParaRPr lang="en-GB"/>
        </a:p>
      </dgm:t>
    </dgm:pt>
    <dgm:pt modelId="{EBBFC6FF-8C4B-4763-89C7-8951C3283B68}">
      <dgm:prSet phldrT="[Text]"/>
      <dgm:spPr>
        <a:solidFill>
          <a:schemeClr val="accent4">
            <a:lumMod val="40000"/>
            <a:lumOff val="60000"/>
            <a:alpha val="90000"/>
          </a:schemeClr>
        </a:solidFill>
      </dgm:spPr>
      <dgm:t>
        <a:bodyPr/>
        <a:lstStyle/>
        <a:p>
          <a:endParaRPr lang="en-GB"/>
        </a:p>
      </dgm:t>
    </dgm:pt>
    <dgm:pt modelId="{370AA354-2612-4B6D-9FBE-9DB2D0267149}" type="parTrans" cxnId="{12F03019-28DE-4FF4-8273-7A09BE441B45}">
      <dgm:prSet/>
      <dgm:spPr/>
      <dgm:t>
        <a:bodyPr/>
        <a:lstStyle/>
        <a:p>
          <a:endParaRPr lang="en-GB"/>
        </a:p>
      </dgm:t>
    </dgm:pt>
    <dgm:pt modelId="{0FD42791-6A1E-4865-A350-B65BBD89CF63}" type="sibTrans" cxnId="{12F03019-28DE-4FF4-8273-7A09BE441B45}">
      <dgm:prSet/>
      <dgm:spPr/>
      <dgm:t>
        <a:bodyPr/>
        <a:lstStyle/>
        <a:p>
          <a:endParaRPr lang="en-GB"/>
        </a:p>
      </dgm:t>
    </dgm:pt>
    <dgm:pt modelId="{1208D787-AE13-46D5-95AD-3C342ABA4FF2}">
      <dgm:prSet phldrT="[Text]"/>
      <dgm:spPr>
        <a:solidFill>
          <a:schemeClr val="accent4">
            <a:lumMod val="75000"/>
          </a:schemeClr>
        </a:solidFill>
      </dgm:spPr>
      <dgm:t>
        <a:bodyPr/>
        <a:lstStyle/>
        <a:p>
          <a:r>
            <a:rPr lang="en-GB"/>
            <a:t>Listen, inform and connect the sector</a:t>
          </a:r>
        </a:p>
      </dgm:t>
    </dgm:pt>
    <dgm:pt modelId="{39EDF243-AE52-40D1-BB19-A5F5DEAC1AFB}" type="sibTrans" cxnId="{75E295D5-3C0B-4EB1-A803-07247D2F10AD}">
      <dgm:prSet/>
      <dgm:spPr/>
      <dgm:t>
        <a:bodyPr/>
        <a:lstStyle/>
        <a:p>
          <a:endParaRPr lang="en-GB"/>
        </a:p>
      </dgm:t>
    </dgm:pt>
    <dgm:pt modelId="{9359FD87-6DA4-4CA5-B393-90C3E1B8AB30}" type="parTrans" cxnId="{75E295D5-3C0B-4EB1-A803-07247D2F10AD}">
      <dgm:prSet/>
      <dgm:spPr/>
      <dgm:t>
        <a:bodyPr/>
        <a:lstStyle/>
        <a:p>
          <a:endParaRPr lang="en-GB"/>
        </a:p>
      </dgm:t>
    </dgm:pt>
    <dgm:pt modelId="{44FADD8D-6A39-402F-9E4E-EB7E5412C2E4}">
      <dgm:prSet/>
      <dgm:spPr>
        <a:solidFill>
          <a:schemeClr val="accent4">
            <a:lumMod val="40000"/>
            <a:lumOff val="60000"/>
            <a:alpha val="90000"/>
          </a:schemeClr>
        </a:solidFill>
      </dgm:spPr>
      <dgm:t>
        <a:bodyPr/>
        <a:lstStyle/>
        <a:p>
          <a:r>
            <a:rPr lang="en-GB"/>
            <a:t>Foster networks which support collaboration and joined up working between organisations and individuals towards realising the aims of Scottish Government's Strategic Framework for Action on Palliative and End of Life Care.</a:t>
          </a:r>
        </a:p>
      </dgm:t>
    </dgm:pt>
    <dgm:pt modelId="{86D6F1A5-FC12-4279-9381-E3F7F18923D8}" type="parTrans" cxnId="{3A2EED9D-4E82-48FB-B172-C26B10988F04}">
      <dgm:prSet/>
      <dgm:spPr/>
      <dgm:t>
        <a:bodyPr/>
        <a:lstStyle/>
        <a:p>
          <a:endParaRPr lang="en-GB"/>
        </a:p>
      </dgm:t>
    </dgm:pt>
    <dgm:pt modelId="{D395A447-3D1B-4685-B934-43E8CA0179BB}" type="sibTrans" cxnId="{3A2EED9D-4E82-48FB-B172-C26B10988F04}">
      <dgm:prSet/>
      <dgm:spPr/>
      <dgm:t>
        <a:bodyPr/>
        <a:lstStyle/>
        <a:p>
          <a:endParaRPr lang="en-GB"/>
        </a:p>
      </dgm:t>
    </dgm:pt>
    <dgm:pt modelId="{B33F3424-827B-48C8-8727-D1F8FBBBB5BE}">
      <dgm:prSet/>
      <dgm:spPr>
        <a:solidFill>
          <a:schemeClr val="accent4">
            <a:lumMod val="40000"/>
            <a:lumOff val="60000"/>
            <a:alpha val="90000"/>
          </a:schemeClr>
        </a:solidFill>
      </dgm:spPr>
      <dgm:t>
        <a:bodyPr/>
        <a:lstStyle/>
        <a:p>
          <a:r>
            <a:rPr lang="en-GB"/>
            <a:t>Support  research and the spread of effective practice and innovation.</a:t>
          </a:r>
        </a:p>
      </dgm:t>
    </dgm:pt>
    <dgm:pt modelId="{9D6EA8FB-8907-44D4-B622-2B624DBFAC6D}" type="parTrans" cxnId="{3C78980A-9804-446A-877F-C1873E1F0093}">
      <dgm:prSet/>
      <dgm:spPr/>
      <dgm:t>
        <a:bodyPr/>
        <a:lstStyle/>
        <a:p>
          <a:endParaRPr lang="en-GB"/>
        </a:p>
      </dgm:t>
    </dgm:pt>
    <dgm:pt modelId="{C8652811-5048-40F1-96A0-9840EFAFECC6}" type="sibTrans" cxnId="{3C78980A-9804-446A-877F-C1873E1F0093}">
      <dgm:prSet/>
      <dgm:spPr/>
      <dgm:t>
        <a:bodyPr/>
        <a:lstStyle/>
        <a:p>
          <a:endParaRPr lang="en-GB"/>
        </a:p>
      </dgm:t>
    </dgm:pt>
    <dgm:pt modelId="{04C792CF-E8D3-4392-AD44-CC94042788F8}" type="pres">
      <dgm:prSet presAssocID="{3F4BE404-EF03-485A-8B77-4F15AF764985}" presName="Name0" presStyleCnt="0">
        <dgm:presLayoutVars>
          <dgm:dir/>
          <dgm:animLvl val="lvl"/>
          <dgm:resizeHandles val="exact"/>
        </dgm:presLayoutVars>
      </dgm:prSet>
      <dgm:spPr/>
    </dgm:pt>
    <dgm:pt modelId="{8F0C7D2A-00E9-41C2-B80E-5EF6F27E9009}" type="pres">
      <dgm:prSet presAssocID="{1208D787-AE13-46D5-95AD-3C342ABA4FF2}" presName="linNode" presStyleCnt="0"/>
      <dgm:spPr/>
    </dgm:pt>
    <dgm:pt modelId="{EC4A5D85-3682-4A66-B5C0-842243DFA694}" type="pres">
      <dgm:prSet presAssocID="{1208D787-AE13-46D5-95AD-3C342ABA4FF2}" presName="parentText" presStyleLbl="node1" presStyleIdx="0" presStyleCnt="1" custLinFactNeighborX="0">
        <dgm:presLayoutVars>
          <dgm:chMax val="1"/>
          <dgm:bulletEnabled val="1"/>
        </dgm:presLayoutVars>
      </dgm:prSet>
      <dgm:spPr/>
    </dgm:pt>
    <dgm:pt modelId="{8F114A2E-0291-4DE1-8EEE-A0B1128607DD}" type="pres">
      <dgm:prSet presAssocID="{1208D787-AE13-46D5-95AD-3C342ABA4FF2}" presName="descendantText" presStyleLbl="alignAccFollowNode1" presStyleIdx="0" presStyleCnt="1">
        <dgm:presLayoutVars>
          <dgm:bulletEnabled val="1"/>
        </dgm:presLayoutVars>
      </dgm:prSet>
      <dgm:spPr/>
    </dgm:pt>
  </dgm:ptLst>
  <dgm:cxnLst>
    <dgm:cxn modelId="{86673201-88DF-4EBD-B807-88D837424638}" type="presOf" srcId="{F98A35E3-7BC9-4605-8684-412B8DC6E37C}" destId="{8F114A2E-0291-4DE1-8EEE-A0B1128607DD}" srcOrd="0" destOrd="0" presId="urn:microsoft.com/office/officeart/2005/8/layout/vList5"/>
    <dgm:cxn modelId="{3C78980A-9804-446A-877F-C1873E1F0093}" srcId="{1208D787-AE13-46D5-95AD-3C342ABA4FF2}" destId="{B33F3424-827B-48C8-8727-D1F8FBBBB5BE}" srcOrd="2" destOrd="0" parTransId="{9D6EA8FB-8907-44D4-B622-2B624DBFAC6D}" sibTransId="{C8652811-5048-40F1-96A0-9840EFAFECC6}"/>
    <dgm:cxn modelId="{310A6D12-C72D-4BA0-8418-BEAA55F296C3}" type="presOf" srcId="{3F4BE404-EF03-485A-8B77-4F15AF764985}" destId="{04C792CF-E8D3-4392-AD44-CC94042788F8}" srcOrd="0" destOrd="0" presId="urn:microsoft.com/office/officeart/2005/8/layout/vList5"/>
    <dgm:cxn modelId="{12F03019-28DE-4FF4-8273-7A09BE441B45}" srcId="{1208D787-AE13-46D5-95AD-3C342ABA4FF2}" destId="{EBBFC6FF-8C4B-4763-89C7-8951C3283B68}" srcOrd="3" destOrd="0" parTransId="{370AA354-2612-4B6D-9FBE-9DB2D0267149}" sibTransId="{0FD42791-6A1E-4865-A350-B65BBD89CF63}"/>
    <dgm:cxn modelId="{57392F21-1B0D-4C5A-B412-86033E1DFD07}" type="presOf" srcId="{44FADD8D-6A39-402F-9E4E-EB7E5412C2E4}" destId="{8F114A2E-0291-4DE1-8EEE-A0B1128607DD}" srcOrd="0" destOrd="1" presId="urn:microsoft.com/office/officeart/2005/8/layout/vList5"/>
    <dgm:cxn modelId="{E1A41B37-1D00-46B1-8E0A-474460B2B207}" type="presOf" srcId="{B33F3424-827B-48C8-8727-D1F8FBBBB5BE}" destId="{8F114A2E-0291-4DE1-8EEE-A0B1128607DD}" srcOrd="0" destOrd="2" presId="urn:microsoft.com/office/officeart/2005/8/layout/vList5"/>
    <dgm:cxn modelId="{3A2EED9D-4E82-48FB-B172-C26B10988F04}" srcId="{1208D787-AE13-46D5-95AD-3C342ABA4FF2}" destId="{44FADD8D-6A39-402F-9E4E-EB7E5412C2E4}" srcOrd="1" destOrd="0" parTransId="{86D6F1A5-FC12-4279-9381-E3F7F18923D8}" sibTransId="{D395A447-3D1B-4685-B934-43E8CA0179BB}"/>
    <dgm:cxn modelId="{1B6118BD-7EAA-4C7A-86E9-93B15389FF19}" type="presOf" srcId="{1208D787-AE13-46D5-95AD-3C342ABA4FF2}" destId="{EC4A5D85-3682-4A66-B5C0-842243DFA694}" srcOrd="0" destOrd="0" presId="urn:microsoft.com/office/officeart/2005/8/layout/vList5"/>
    <dgm:cxn modelId="{75E295D5-3C0B-4EB1-A803-07247D2F10AD}" srcId="{3F4BE404-EF03-485A-8B77-4F15AF764985}" destId="{1208D787-AE13-46D5-95AD-3C342ABA4FF2}" srcOrd="0" destOrd="0" parTransId="{9359FD87-6DA4-4CA5-B393-90C3E1B8AB30}" sibTransId="{39EDF243-AE52-40D1-BB19-A5F5DEAC1AFB}"/>
    <dgm:cxn modelId="{6E40F2F1-7D13-46CB-A2E0-7823F3463BBD}" srcId="{1208D787-AE13-46D5-95AD-3C342ABA4FF2}" destId="{F98A35E3-7BC9-4605-8684-412B8DC6E37C}" srcOrd="0" destOrd="0" parTransId="{B5D1AF98-C052-4F3B-84BB-0EA91A58AE57}" sibTransId="{09B399C5-1504-426C-9719-F375403EE3B4}"/>
    <dgm:cxn modelId="{8DE197F8-8246-45BA-9657-5F3FE72CA20C}" type="presOf" srcId="{EBBFC6FF-8C4B-4763-89C7-8951C3283B68}" destId="{8F114A2E-0291-4DE1-8EEE-A0B1128607DD}" srcOrd="0" destOrd="3" presId="urn:microsoft.com/office/officeart/2005/8/layout/vList5"/>
    <dgm:cxn modelId="{4752D5AD-8213-44A3-9BB8-965552391E01}" type="presParOf" srcId="{04C792CF-E8D3-4392-AD44-CC94042788F8}" destId="{8F0C7D2A-00E9-41C2-B80E-5EF6F27E9009}" srcOrd="0" destOrd="0" presId="urn:microsoft.com/office/officeart/2005/8/layout/vList5"/>
    <dgm:cxn modelId="{30D09130-709D-4386-A27E-BE88FE3B8C5D}" type="presParOf" srcId="{8F0C7D2A-00E9-41C2-B80E-5EF6F27E9009}" destId="{EC4A5D85-3682-4A66-B5C0-842243DFA694}" srcOrd="0" destOrd="0" presId="urn:microsoft.com/office/officeart/2005/8/layout/vList5"/>
    <dgm:cxn modelId="{596F7E7E-4C1B-4319-8C45-889B26FE6FBA}" type="presParOf" srcId="{8F0C7D2A-00E9-41C2-B80E-5EF6F27E9009}" destId="{8F114A2E-0291-4DE1-8EEE-A0B1128607DD}" srcOrd="1" destOrd="0" presId="urn:microsoft.com/office/officeart/2005/8/layout/vList5"/>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F4BE404-EF03-485A-8B77-4F15AF764985}"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1208D787-AE13-46D5-95AD-3C342ABA4FF2}">
      <dgm:prSet phldrT="[Text]"/>
      <dgm:spPr>
        <a:solidFill>
          <a:schemeClr val="accent2">
            <a:lumMod val="75000"/>
          </a:schemeClr>
        </a:solidFill>
      </dgm:spPr>
      <dgm:t>
        <a:bodyPr/>
        <a:lstStyle/>
        <a:p>
          <a:r>
            <a:rPr lang="en-GB"/>
            <a:t>Voice</a:t>
          </a:r>
        </a:p>
      </dgm:t>
    </dgm:pt>
    <dgm:pt modelId="{9359FD87-6DA4-4CA5-B393-90C3E1B8AB30}" type="parTrans" cxnId="{75E295D5-3C0B-4EB1-A803-07247D2F10AD}">
      <dgm:prSet/>
      <dgm:spPr/>
      <dgm:t>
        <a:bodyPr/>
        <a:lstStyle/>
        <a:p>
          <a:endParaRPr lang="en-GB"/>
        </a:p>
      </dgm:t>
    </dgm:pt>
    <dgm:pt modelId="{39EDF243-AE52-40D1-BB19-A5F5DEAC1AFB}" type="sibTrans" cxnId="{75E295D5-3C0B-4EB1-A803-07247D2F10AD}">
      <dgm:prSet/>
      <dgm:spPr/>
      <dgm:t>
        <a:bodyPr/>
        <a:lstStyle/>
        <a:p>
          <a:endParaRPr lang="en-GB"/>
        </a:p>
      </dgm:t>
    </dgm:pt>
    <dgm:pt modelId="{F98A35E3-7BC9-4605-8684-412B8DC6E37C}">
      <dgm:prSet phldrT="[Text]"/>
      <dgm:spPr>
        <a:solidFill>
          <a:schemeClr val="accent2">
            <a:lumMod val="40000"/>
            <a:lumOff val="60000"/>
            <a:alpha val="90000"/>
          </a:schemeClr>
        </a:solidFill>
      </dgm:spPr>
      <dgm:t>
        <a:bodyPr/>
        <a:lstStyle/>
        <a:p>
          <a:r>
            <a:rPr lang="en-GB"/>
            <a:t>Provide channels through which the experiences and ideas of those working in this field can influence the development of policy and practice.</a:t>
          </a:r>
        </a:p>
      </dgm:t>
    </dgm:pt>
    <dgm:pt modelId="{B5D1AF98-C052-4F3B-84BB-0EA91A58AE57}" type="parTrans" cxnId="{6E40F2F1-7D13-46CB-A2E0-7823F3463BBD}">
      <dgm:prSet/>
      <dgm:spPr/>
      <dgm:t>
        <a:bodyPr/>
        <a:lstStyle/>
        <a:p>
          <a:endParaRPr lang="en-GB"/>
        </a:p>
      </dgm:t>
    </dgm:pt>
    <dgm:pt modelId="{09B399C5-1504-426C-9719-F375403EE3B4}" type="sibTrans" cxnId="{6E40F2F1-7D13-46CB-A2E0-7823F3463BBD}">
      <dgm:prSet/>
      <dgm:spPr/>
      <dgm:t>
        <a:bodyPr/>
        <a:lstStyle/>
        <a:p>
          <a:endParaRPr lang="en-GB"/>
        </a:p>
      </dgm:t>
    </dgm:pt>
    <dgm:pt modelId="{EBBFC6FF-8C4B-4763-89C7-8951C3283B68}">
      <dgm:prSet phldrT="[Text]"/>
      <dgm:spPr>
        <a:solidFill>
          <a:schemeClr val="accent2">
            <a:lumMod val="40000"/>
            <a:lumOff val="60000"/>
            <a:alpha val="90000"/>
          </a:schemeClr>
        </a:solidFill>
      </dgm:spPr>
      <dgm:t>
        <a:bodyPr/>
        <a:lstStyle/>
        <a:p>
          <a:endParaRPr lang="en-GB"/>
        </a:p>
      </dgm:t>
    </dgm:pt>
    <dgm:pt modelId="{370AA354-2612-4B6D-9FBE-9DB2D0267149}" type="parTrans" cxnId="{12F03019-28DE-4FF4-8273-7A09BE441B45}">
      <dgm:prSet/>
      <dgm:spPr/>
      <dgm:t>
        <a:bodyPr/>
        <a:lstStyle/>
        <a:p>
          <a:endParaRPr lang="en-GB"/>
        </a:p>
      </dgm:t>
    </dgm:pt>
    <dgm:pt modelId="{0FD42791-6A1E-4865-A350-B65BBD89CF63}" type="sibTrans" cxnId="{12F03019-28DE-4FF4-8273-7A09BE441B45}">
      <dgm:prSet/>
      <dgm:spPr/>
      <dgm:t>
        <a:bodyPr/>
        <a:lstStyle/>
        <a:p>
          <a:endParaRPr lang="en-GB"/>
        </a:p>
      </dgm:t>
    </dgm:pt>
    <dgm:pt modelId="{F09F4CD8-0214-42FD-B7D7-C58B8FA4A0F2}">
      <dgm:prSet/>
      <dgm:spPr>
        <a:solidFill>
          <a:schemeClr val="accent2">
            <a:lumMod val="40000"/>
            <a:lumOff val="60000"/>
            <a:alpha val="90000"/>
          </a:schemeClr>
        </a:solidFill>
      </dgm:spPr>
      <dgm:t>
        <a:bodyPr/>
        <a:lstStyle/>
        <a:p>
          <a:r>
            <a:rPr lang="en-GB"/>
            <a:t>Advocate the value of good care towards the end of life.</a:t>
          </a:r>
        </a:p>
      </dgm:t>
    </dgm:pt>
    <dgm:pt modelId="{96389555-DCE6-4F61-A385-60A2D995302B}" type="parTrans" cxnId="{761B958F-E147-4B8E-9E93-727D86C549F7}">
      <dgm:prSet/>
      <dgm:spPr/>
      <dgm:t>
        <a:bodyPr/>
        <a:lstStyle/>
        <a:p>
          <a:endParaRPr lang="en-GB"/>
        </a:p>
      </dgm:t>
    </dgm:pt>
    <dgm:pt modelId="{D87A274E-6769-469C-85E5-C4A5F95E5D39}" type="sibTrans" cxnId="{761B958F-E147-4B8E-9E93-727D86C549F7}">
      <dgm:prSet/>
      <dgm:spPr/>
      <dgm:t>
        <a:bodyPr/>
        <a:lstStyle/>
        <a:p>
          <a:endParaRPr lang="en-GB"/>
        </a:p>
      </dgm:t>
    </dgm:pt>
    <dgm:pt modelId="{D5FEFE6F-FD15-4581-A564-FAC951C41DEB}">
      <dgm:prSet/>
      <dgm:spPr>
        <a:solidFill>
          <a:schemeClr val="accent2">
            <a:lumMod val="40000"/>
            <a:lumOff val="60000"/>
            <a:alpha val="90000"/>
          </a:schemeClr>
        </a:solidFill>
      </dgm:spPr>
      <dgm:t>
        <a:bodyPr/>
        <a:lstStyle/>
        <a:p>
          <a:r>
            <a:rPr lang="en-GB"/>
            <a:t>Enable the views and experiences of  the public, patients and families to be heard and exert.</a:t>
          </a:r>
        </a:p>
      </dgm:t>
    </dgm:pt>
    <dgm:pt modelId="{C203492D-F9C4-47AA-8760-AED1F5922240}" type="parTrans" cxnId="{4E5C15C1-5781-43A5-895E-1C58BB38F367}">
      <dgm:prSet/>
      <dgm:spPr/>
      <dgm:t>
        <a:bodyPr/>
        <a:lstStyle/>
        <a:p>
          <a:endParaRPr lang="en-GB"/>
        </a:p>
      </dgm:t>
    </dgm:pt>
    <dgm:pt modelId="{BB20D889-1E28-44C1-B686-094585971D35}" type="sibTrans" cxnId="{4E5C15C1-5781-43A5-895E-1C58BB38F367}">
      <dgm:prSet/>
      <dgm:spPr/>
      <dgm:t>
        <a:bodyPr/>
        <a:lstStyle/>
        <a:p>
          <a:endParaRPr lang="en-GB"/>
        </a:p>
      </dgm:t>
    </dgm:pt>
    <dgm:pt modelId="{04C792CF-E8D3-4392-AD44-CC94042788F8}" type="pres">
      <dgm:prSet presAssocID="{3F4BE404-EF03-485A-8B77-4F15AF764985}" presName="Name0" presStyleCnt="0">
        <dgm:presLayoutVars>
          <dgm:dir/>
          <dgm:animLvl val="lvl"/>
          <dgm:resizeHandles val="exact"/>
        </dgm:presLayoutVars>
      </dgm:prSet>
      <dgm:spPr/>
    </dgm:pt>
    <dgm:pt modelId="{8F0C7D2A-00E9-41C2-B80E-5EF6F27E9009}" type="pres">
      <dgm:prSet presAssocID="{1208D787-AE13-46D5-95AD-3C342ABA4FF2}" presName="linNode" presStyleCnt="0"/>
      <dgm:spPr/>
    </dgm:pt>
    <dgm:pt modelId="{EC4A5D85-3682-4A66-B5C0-842243DFA694}" type="pres">
      <dgm:prSet presAssocID="{1208D787-AE13-46D5-95AD-3C342ABA4FF2}" presName="parentText" presStyleLbl="node1" presStyleIdx="0" presStyleCnt="1" custLinFactNeighborX="494" custLinFactNeighborY="-1906">
        <dgm:presLayoutVars>
          <dgm:chMax val="1"/>
          <dgm:bulletEnabled val="1"/>
        </dgm:presLayoutVars>
      </dgm:prSet>
      <dgm:spPr/>
    </dgm:pt>
    <dgm:pt modelId="{8F114A2E-0291-4DE1-8EEE-A0B1128607DD}" type="pres">
      <dgm:prSet presAssocID="{1208D787-AE13-46D5-95AD-3C342ABA4FF2}" presName="descendantText" presStyleLbl="alignAccFollowNode1" presStyleIdx="0" presStyleCnt="1">
        <dgm:presLayoutVars>
          <dgm:bulletEnabled val="1"/>
        </dgm:presLayoutVars>
      </dgm:prSet>
      <dgm:spPr/>
    </dgm:pt>
  </dgm:ptLst>
  <dgm:cxnLst>
    <dgm:cxn modelId="{12F03019-28DE-4FF4-8273-7A09BE441B45}" srcId="{1208D787-AE13-46D5-95AD-3C342ABA4FF2}" destId="{EBBFC6FF-8C4B-4763-89C7-8951C3283B68}" srcOrd="3" destOrd="0" parTransId="{370AA354-2612-4B6D-9FBE-9DB2D0267149}" sibTransId="{0FD42791-6A1E-4865-A350-B65BBD89CF63}"/>
    <dgm:cxn modelId="{4DFAF746-7968-47C2-8C3E-10A5E7071AD5}" type="presOf" srcId="{F09F4CD8-0214-42FD-B7D7-C58B8FA4A0F2}" destId="{8F114A2E-0291-4DE1-8EEE-A0B1128607DD}" srcOrd="0" destOrd="1" presId="urn:microsoft.com/office/officeart/2005/8/layout/vList5"/>
    <dgm:cxn modelId="{37DBFD51-D94F-4026-96E4-23BF326EF914}" type="presOf" srcId="{1208D787-AE13-46D5-95AD-3C342ABA4FF2}" destId="{EC4A5D85-3682-4A66-B5C0-842243DFA694}" srcOrd="0" destOrd="0" presId="urn:microsoft.com/office/officeart/2005/8/layout/vList5"/>
    <dgm:cxn modelId="{B9F6BB79-11BC-4D2D-B902-98EF7D050555}" type="presOf" srcId="{3F4BE404-EF03-485A-8B77-4F15AF764985}" destId="{04C792CF-E8D3-4392-AD44-CC94042788F8}" srcOrd="0" destOrd="0" presId="urn:microsoft.com/office/officeart/2005/8/layout/vList5"/>
    <dgm:cxn modelId="{761B958F-E147-4B8E-9E93-727D86C549F7}" srcId="{1208D787-AE13-46D5-95AD-3C342ABA4FF2}" destId="{F09F4CD8-0214-42FD-B7D7-C58B8FA4A0F2}" srcOrd="1" destOrd="0" parTransId="{96389555-DCE6-4F61-A385-60A2D995302B}" sibTransId="{D87A274E-6769-469C-85E5-C4A5F95E5D39}"/>
    <dgm:cxn modelId="{276636BC-2EE3-49CB-A60D-A76807D3120A}" type="presOf" srcId="{D5FEFE6F-FD15-4581-A564-FAC951C41DEB}" destId="{8F114A2E-0291-4DE1-8EEE-A0B1128607DD}" srcOrd="0" destOrd="2" presId="urn:microsoft.com/office/officeart/2005/8/layout/vList5"/>
    <dgm:cxn modelId="{4E5C15C1-5781-43A5-895E-1C58BB38F367}" srcId="{1208D787-AE13-46D5-95AD-3C342ABA4FF2}" destId="{D5FEFE6F-FD15-4581-A564-FAC951C41DEB}" srcOrd="2" destOrd="0" parTransId="{C203492D-F9C4-47AA-8760-AED1F5922240}" sibTransId="{BB20D889-1E28-44C1-B686-094585971D35}"/>
    <dgm:cxn modelId="{92430ACA-D372-4452-B048-4AB831267B78}" type="presOf" srcId="{F98A35E3-7BC9-4605-8684-412B8DC6E37C}" destId="{8F114A2E-0291-4DE1-8EEE-A0B1128607DD}" srcOrd="0" destOrd="0" presId="urn:microsoft.com/office/officeart/2005/8/layout/vList5"/>
    <dgm:cxn modelId="{6EA706CB-9B44-4CAE-B58D-F3E67A0C82D3}" type="presOf" srcId="{EBBFC6FF-8C4B-4763-89C7-8951C3283B68}" destId="{8F114A2E-0291-4DE1-8EEE-A0B1128607DD}" srcOrd="0" destOrd="3" presId="urn:microsoft.com/office/officeart/2005/8/layout/vList5"/>
    <dgm:cxn modelId="{75E295D5-3C0B-4EB1-A803-07247D2F10AD}" srcId="{3F4BE404-EF03-485A-8B77-4F15AF764985}" destId="{1208D787-AE13-46D5-95AD-3C342ABA4FF2}" srcOrd="0" destOrd="0" parTransId="{9359FD87-6DA4-4CA5-B393-90C3E1B8AB30}" sibTransId="{39EDF243-AE52-40D1-BB19-A5F5DEAC1AFB}"/>
    <dgm:cxn modelId="{6E40F2F1-7D13-46CB-A2E0-7823F3463BBD}" srcId="{1208D787-AE13-46D5-95AD-3C342ABA4FF2}" destId="{F98A35E3-7BC9-4605-8684-412B8DC6E37C}" srcOrd="0" destOrd="0" parTransId="{B5D1AF98-C052-4F3B-84BB-0EA91A58AE57}" sibTransId="{09B399C5-1504-426C-9719-F375403EE3B4}"/>
    <dgm:cxn modelId="{6A40D223-81AE-445F-89B1-7D5F29C5B2E1}" type="presParOf" srcId="{04C792CF-E8D3-4392-AD44-CC94042788F8}" destId="{8F0C7D2A-00E9-41C2-B80E-5EF6F27E9009}" srcOrd="0" destOrd="0" presId="urn:microsoft.com/office/officeart/2005/8/layout/vList5"/>
    <dgm:cxn modelId="{11A811DD-017C-4015-AB71-61400CD6F590}" type="presParOf" srcId="{8F0C7D2A-00E9-41C2-B80E-5EF6F27E9009}" destId="{EC4A5D85-3682-4A66-B5C0-842243DFA694}" srcOrd="0" destOrd="0" presId="urn:microsoft.com/office/officeart/2005/8/layout/vList5"/>
    <dgm:cxn modelId="{853057C4-9DB3-42F3-ABBF-EAAFB6D29497}" type="presParOf" srcId="{8F0C7D2A-00E9-41C2-B80E-5EF6F27E9009}" destId="{8F114A2E-0291-4DE1-8EEE-A0B1128607DD}" srcOrd="1" destOrd="0" presId="urn:microsoft.com/office/officeart/2005/8/layout/vList5"/>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456F144-5237-402E-933D-0DC49846BBC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DD8CACF9-7386-4230-85D5-68B70A797587}">
      <dgm:prSet phldrT="[Text]"/>
      <dgm:spPr>
        <a:solidFill>
          <a:schemeClr val="accent3">
            <a:lumMod val="75000"/>
          </a:schemeClr>
        </a:solidFill>
      </dgm:spPr>
      <dgm:t>
        <a:bodyPr/>
        <a:lstStyle/>
        <a:p>
          <a:r>
            <a:rPr lang="en-GB"/>
            <a:t>Promote open and supportive attitudes and behaviours</a:t>
          </a:r>
        </a:p>
      </dgm:t>
    </dgm:pt>
    <dgm:pt modelId="{FE859B8D-35A0-4084-997E-E77FBD27C7C7}" type="parTrans" cxnId="{CCDB80EE-5626-45D4-8599-9A2E8EC4915A}">
      <dgm:prSet/>
      <dgm:spPr/>
      <dgm:t>
        <a:bodyPr/>
        <a:lstStyle/>
        <a:p>
          <a:endParaRPr lang="en-GB"/>
        </a:p>
      </dgm:t>
    </dgm:pt>
    <dgm:pt modelId="{B84B8FB1-71E5-43D4-827E-81F548F0DAD9}" type="sibTrans" cxnId="{CCDB80EE-5626-45D4-8599-9A2E8EC4915A}">
      <dgm:prSet/>
      <dgm:spPr/>
      <dgm:t>
        <a:bodyPr/>
        <a:lstStyle/>
        <a:p>
          <a:endParaRPr lang="en-GB"/>
        </a:p>
      </dgm:t>
    </dgm:pt>
    <dgm:pt modelId="{73924515-EF68-461C-B98F-E68065D10313}">
      <dgm:prSet phldrT="[Text]"/>
      <dgm:spPr>
        <a:solidFill>
          <a:schemeClr val="accent3">
            <a:lumMod val="60000"/>
            <a:lumOff val="40000"/>
            <a:alpha val="90000"/>
          </a:schemeClr>
        </a:solidFill>
      </dgm:spPr>
      <dgm:t>
        <a:bodyPr/>
        <a:lstStyle/>
        <a:p>
          <a:r>
            <a:rPr lang="en-GB"/>
            <a:t>Provide information, resources, leadership, ideas, networks and events which promote more open and supportive attitudes and influence public policy. </a:t>
          </a:r>
        </a:p>
      </dgm:t>
    </dgm:pt>
    <dgm:pt modelId="{E48AA223-50BC-438B-88F4-EF9CE8C4FBF3}" type="parTrans" cxnId="{71F27C0A-01B1-4868-BE36-9B223948F94D}">
      <dgm:prSet/>
      <dgm:spPr/>
      <dgm:t>
        <a:bodyPr/>
        <a:lstStyle/>
        <a:p>
          <a:endParaRPr lang="en-GB"/>
        </a:p>
      </dgm:t>
    </dgm:pt>
    <dgm:pt modelId="{624C3362-8579-45F8-8DF0-E4A8E1DF9BBC}" type="sibTrans" cxnId="{71F27C0A-01B1-4868-BE36-9B223948F94D}">
      <dgm:prSet/>
      <dgm:spPr/>
      <dgm:t>
        <a:bodyPr/>
        <a:lstStyle/>
        <a:p>
          <a:endParaRPr lang="en-GB"/>
        </a:p>
      </dgm:t>
    </dgm:pt>
    <dgm:pt modelId="{440EEC59-3A52-4484-963A-FC75C760EF14}">
      <dgm:prSet/>
      <dgm:spPr>
        <a:solidFill>
          <a:schemeClr val="accent3">
            <a:lumMod val="60000"/>
            <a:lumOff val="40000"/>
            <a:alpha val="90000"/>
          </a:schemeClr>
        </a:solidFill>
      </dgm:spPr>
      <dgm:t>
        <a:bodyPr/>
        <a:lstStyle/>
        <a:p>
          <a:r>
            <a:rPr lang="en-GB"/>
            <a:t>Promote the importance of planning ahead for ill health and death, and reducing inappropriate medical interventions towards the end of life.</a:t>
          </a:r>
        </a:p>
      </dgm:t>
    </dgm:pt>
    <dgm:pt modelId="{E2892413-BF3B-4233-BA60-08746090C658}" type="parTrans" cxnId="{46B3A480-5A39-4BF6-9E89-F44A590A5C36}">
      <dgm:prSet/>
      <dgm:spPr/>
      <dgm:t>
        <a:bodyPr/>
        <a:lstStyle/>
        <a:p>
          <a:endParaRPr lang="en-GB"/>
        </a:p>
      </dgm:t>
    </dgm:pt>
    <dgm:pt modelId="{46B82946-72E7-441D-9DF9-765AEEF6B5DE}" type="sibTrans" cxnId="{46B3A480-5A39-4BF6-9E89-F44A590A5C36}">
      <dgm:prSet/>
      <dgm:spPr/>
      <dgm:t>
        <a:bodyPr/>
        <a:lstStyle/>
        <a:p>
          <a:endParaRPr lang="en-GB"/>
        </a:p>
      </dgm:t>
    </dgm:pt>
    <dgm:pt modelId="{7B35351B-8E68-43AF-8161-1FEC93C5F6C2}">
      <dgm:prSet/>
      <dgm:spPr>
        <a:solidFill>
          <a:schemeClr val="accent3">
            <a:lumMod val="60000"/>
            <a:lumOff val="40000"/>
            <a:alpha val="90000"/>
          </a:schemeClr>
        </a:solidFill>
      </dgm:spPr>
      <dgm:t>
        <a:bodyPr/>
        <a:lstStyle/>
        <a:p>
          <a:r>
            <a:rPr lang="en-GB"/>
            <a:t>Build the inclination, confidence and capacity of other organisations to promote open and supportive attitudes and behaviours relating to death, dying and bereavement.</a:t>
          </a:r>
        </a:p>
      </dgm:t>
    </dgm:pt>
    <dgm:pt modelId="{14840E32-34F5-4C7B-B583-6A970AB29DB2}" type="parTrans" cxnId="{94E996A3-5995-4259-9768-1A6BD07FBE07}">
      <dgm:prSet/>
      <dgm:spPr/>
      <dgm:t>
        <a:bodyPr/>
        <a:lstStyle/>
        <a:p>
          <a:endParaRPr lang="en-GB"/>
        </a:p>
      </dgm:t>
    </dgm:pt>
    <dgm:pt modelId="{1ECD657E-128F-4448-A943-F84D7FA61C4D}" type="sibTrans" cxnId="{94E996A3-5995-4259-9768-1A6BD07FBE07}">
      <dgm:prSet/>
      <dgm:spPr/>
      <dgm:t>
        <a:bodyPr/>
        <a:lstStyle/>
        <a:p>
          <a:endParaRPr lang="en-GB"/>
        </a:p>
      </dgm:t>
    </dgm:pt>
    <dgm:pt modelId="{F5F51992-3EB8-42EB-A8B0-DE10FDD95776}" type="pres">
      <dgm:prSet presAssocID="{B456F144-5237-402E-933D-0DC49846BBCB}" presName="Name0" presStyleCnt="0">
        <dgm:presLayoutVars>
          <dgm:dir/>
          <dgm:animLvl val="lvl"/>
          <dgm:resizeHandles val="exact"/>
        </dgm:presLayoutVars>
      </dgm:prSet>
      <dgm:spPr/>
    </dgm:pt>
    <dgm:pt modelId="{E6409AEB-B35B-4133-8090-88F2F879CAD1}" type="pres">
      <dgm:prSet presAssocID="{DD8CACF9-7386-4230-85D5-68B70A797587}" presName="linNode" presStyleCnt="0"/>
      <dgm:spPr/>
    </dgm:pt>
    <dgm:pt modelId="{152BE890-28F8-444B-B814-EF390B310DA5}" type="pres">
      <dgm:prSet presAssocID="{DD8CACF9-7386-4230-85D5-68B70A797587}" presName="parentText" presStyleLbl="node1" presStyleIdx="0" presStyleCnt="1" custLinFactNeighborX="1" custLinFactNeighborY="-539">
        <dgm:presLayoutVars>
          <dgm:chMax val="1"/>
          <dgm:bulletEnabled val="1"/>
        </dgm:presLayoutVars>
      </dgm:prSet>
      <dgm:spPr/>
    </dgm:pt>
    <dgm:pt modelId="{10B8FF43-BCBF-415B-8528-4D18CC0AED2D}" type="pres">
      <dgm:prSet presAssocID="{DD8CACF9-7386-4230-85D5-68B70A797587}" presName="descendantText" presStyleLbl="alignAccFollowNode1" presStyleIdx="0" presStyleCnt="1">
        <dgm:presLayoutVars>
          <dgm:bulletEnabled val="1"/>
        </dgm:presLayoutVars>
      </dgm:prSet>
      <dgm:spPr/>
    </dgm:pt>
  </dgm:ptLst>
  <dgm:cxnLst>
    <dgm:cxn modelId="{71F27C0A-01B1-4868-BE36-9B223948F94D}" srcId="{DD8CACF9-7386-4230-85D5-68B70A797587}" destId="{73924515-EF68-461C-B98F-E68065D10313}" srcOrd="0" destOrd="0" parTransId="{E48AA223-50BC-438B-88F4-EF9CE8C4FBF3}" sibTransId="{624C3362-8579-45F8-8DF0-E4A8E1DF9BBC}"/>
    <dgm:cxn modelId="{6DA41B0B-0C77-4674-97EE-6ABA822C057E}" type="presOf" srcId="{7B35351B-8E68-43AF-8161-1FEC93C5F6C2}" destId="{10B8FF43-BCBF-415B-8528-4D18CC0AED2D}" srcOrd="0" destOrd="2" presId="urn:microsoft.com/office/officeart/2005/8/layout/vList5"/>
    <dgm:cxn modelId="{CCC4EC4C-1156-4ED1-A2D0-66A60619FB72}" type="presOf" srcId="{B456F144-5237-402E-933D-0DC49846BBCB}" destId="{F5F51992-3EB8-42EB-A8B0-DE10FDD95776}" srcOrd="0" destOrd="0" presId="urn:microsoft.com/office/officeart/2005/8/layout/vList5"/>
    <dgm:cxn modelId="{46B3A480-5A39-4BF6-9E89-F44A590A5C36}" srcId="{DD8CACF9-7386-4230-85D5-68B70A797587}" destId="{440EEC59-3A52-4484-963A-FC75C760EF14}" srcOrd="1" destOrd="0" parTransId="{E2892413-BF3B-4233-BA60-08746090C658}" sibTransId="{46B82946-72E7-441D-9DF9-765AEEF6B5DE}"/>
    <dgm:cxn modelId="{94E996A3-5995-4259-9768-1A6BD07FBE07}" srcId="{DD8CACF9-7386-4230-85D5-68B70A797587}" destId="{7B35351B-8E68-43AF-8161-1FEC93C5F6C2}" srcOrd="2" destOrd="0" parTransId="{14840E32-34F5-4C7B-B583-6A970AB29DB2}" sibTransId="{1ECD657E-128F-4448-A943-F84D7FA61C4D}"/>
    <dgm:cxn modelId="{E9A1C0C7-6001-4015-AFB7-4D16D96DE346}" type="presOf" srcId="{DD8CACF9-7386-4230-85D5-68B70A797587}" destId="{152BE890-28F8-444B-B814-EF390B310DA5}" srcOrd="0" destOrd="0" presId="urn:microsoft.com/office/officeart/2005/8/layout/vList5"/>
    <dgm:cxn modelId="{B2FA77E4-16C8-46AD-91CF-3BAE571F4754}" type="presOf" srcId="{73924515-EF68-461C-B98F-E68065D10313}" destId="{10B8FF43-BCBF-415B-8528-4D18CC0AED2D}" srcOrd="0" destOrd="0" presId="urn:microsoft.com/office/officeart/2005/8/layout/vList5"/>
    <dgm:cxn modelId="{CCDB80EE-5626-45D4-8599-9A2E8EC4915A}" srcId="{B456F144-5237-402E-933D-0DC49846BBCB}" destId="{DD8CACF9-7386-4230-85D5-68B70A797587}" srcOrd="0" destOrd="0" parTransId="{FE859B8D-35A0-4084-997E-E77FBD27C7C7}" sibTransId="{B84B8FB1-71E5-43D4-827E-81F548F0DAD9}"/>
    <dgm:cxn modelId="{138C72F0-4F08-4883-91F5-2CB2D2A68D3A}" type="presOf" srcId="{440EEC59-3A52-4484-963A-FC75C760EF14}" destId="{10B8FF43-BCBF-415B-8528-4D18CC0AED2D}" srcOrd="0" destOrd="1" presId="urn:microsoft.com/office/officeart/2005/8/layout/vList5"/>
    <dgm:cxn modelId="{C42027E7-1EA2-4FBB-B47A-3C04A745ECF7}" type="presParOf" srcId="{F5F51992-3EB8-42EB-A8B0-DE10FDD95776}" destId="{E6409AEB-B35B-4133-8090-88F2F879CAD1}" srcOrd="0" destOrd="0" presId="urn:microsoft.com/office/officeart/2005/8/layout/vList5"/>
    <dgm:cxn modelId="{C125349F-A09E-483F-9B0B-547A0A54B670}" type="presParOf" srcId="{E6409AEB-B35B-4133-8090-88F2F879CAD1}" destId="{152BE890-28F8-444B-B814-EF390B310DA5}" srcOrd="0" destOrd="0" presId="urn:microsoft.com/office/officeart/2005/8/layout/vList5"/>
    <dgm:cxn modelId="{903F8A20-D09A-41E8-887F-B81672C91671}" type="presParOf" srcId="{E6409AEB-B35B-4133-8090-88F2F879CAD1}" destId="{10B8FF43-BCBF-415B-8528-4D18CC0AED2D}" srcOrd="1" destOrd="0" presId="urn:microsoft.com/office/officeart/2005/8/layout/vList5"/>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114A2E-0291-4DE1-8EEE-A0B1128607DD}">
      <dsp:nvSpPr>
        <dsp:cNvPr id="0" name=""/>
        <dsp:cNvSpPr/>
      </dsp:nvSpPr>
      <dsp:spPr>
        <a:xfrm rot="5400000">
          <a:off x="6346347" y="-2596529"/>
          <a:ext cx="1000720" cy="6443959"/>
        </a:xfrm>
        <a:prstGeom prst="round2SameRect">
          <a:avLst/>
        </a:prstGeom>
        <a:solidFill>
          <a:schemeClr val="accent4">
            <a:lumMod val="40000"/>
            <a:lumOff val="60000"/>
            <a:alpha val="9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en-GB" sz="1000" kern="1200"/>
            <a:t>Generate, gather and share  information and expertise which supports organisations and practitioners to improve care.</a:t>
          </a:r>
        </a:p>
        <a:p>
          <a:pPr marL="57150" lvl="1" indent="-57150" algn="l" defTabSz="444500">
            <a:lnSpc>
              <a:spcPct val="90000"/>
            </a:lnSpc>
            <a:spcBef>
              <a:spcPct val="0"/>
            </a:spcBef>
            <a:spcAft>
              <a:spcPct val="15000"/>
            </a:spcAft>
            <a:buChar char="•"/>
          </a:pPr>
          <a:r>
            <a:rPr lang="en-GB" sz="1000" kern="1200"/>
            <a:t>Foster networks which support collaboration and joined up working between organisations and individuals towards realising the aims of Scottish Government's Strategic Framework for Action on Palliative and End of Life Care.</a:t>
          </a:r>
        </a:p>
        <a:p>
          <a:pPr marL="57150" lvl="1" indent="-57150" algn="l" defTabSz="444500">
            <a:lnSpc>
              <a:spcPct val="90000"/>
            </a:lnSpc>
            <a:spcBef>
              <a:spcPct val="0"/>
            </a:spcBef>
            <a:spcAft>
              <a:spcPct val="15000"/>
            </a:spcAft>
            <a:buChar char="•"/>
          </a:pPr>
          <a:r>
            <a:rPr lang="en-GB" sz="1000" kern="1200"/>
            <a:t>Support  research and the spread of effective practice and innovation.</a:t>
          </a:r>
        </a:p>
        <a:p>
          <a:pPr marL="57150" lvl="1" indent="-57150" algn="l" defTabSz="444500">
            <a:lnSpc>
              <a:spcPct val="90000"/>
            </a:lnSpc>
            <a:spcBef>
              <a:spcPct val="0"/>
            </a:spcBef>
            <a:spcAft>
              <a:spcPct val="15000"/>
            </a:spcAft>
            <a:buChar char="•"/>
          </a:pPr>
          <a:endParaRPr lang="en-GB" sz="1000" kern="1200"/>
        </a:p>
      </dsp:txBody>
      <dsp:txXfrm rot="-5400000">
        <a:off x="3624728" y="173941"/>
        <a:ext cx="6395108" cy="903018"/>
      </dsp:txXfrm>
    </dsp:sp>
    <dsp:sp modelId="{EC4A5D85-3682-4A66-B5C0-842243DFA694}">
      <dsp:nvSpPr>
        <dsp:cNvPr id="0" name=""/>
        <dsp:cNvSpPr/>
      </dsp:nvSpPr>
      <dsp:spPr>
        <a:xfrm>
          <a:off x="0" y="0"/>
          <a:ext cx="3624727" cy="1250900"/>
        </a:xfrm>
        <a:prstGeom prst="roundRect">
          <a:avLst/>
        </a:prstGeom>
        <a:solidFill>
          <a:schemeClr val="accent4">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5730" tIns="62865" rIns="125730" bIns="62865" numCol="1" spcCol="1270" anchor="ctr" anchorCtr="0">
          <a:noAutofit/>
        </a:bodyPr>
        <a:lstStyle/>
        <a:p>
          <a:pPr marL="0" lvl="0" indent="0" algn="ctr" defTabSz="1466850">
            <a:lnSpc>
              <a:spcPct val="90000"/>
            </a:lnSpc>
            <a:spcBef>
              <a:spcPct val="0"/>
            </a:spcBef>
            <a:spcAft>
              <a:spcPct val="35000"/>
            </a:spcAft>
            <a:buNone/>
          </a:pPr>
          <a:r>
            <a:rPr lang="en-GB" sz="3300" kern="1200"/>
            <a:t>Listen, inform and connect the sector</a:t>
          </a:r>
        </a:p>
      </dsp:txBody>
      <dsp:txXfrm>
        <a:off x="61064" y="61064"/>
        <a:ext cx="3502599" cy="11287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114A2E-0291-4DE1-8EEE-A0B1128607DD}">
      <dsp:nvSpPr>
        <dsp:cNvPr id="0" name=""/>
        <dsp:cNvSpPr/>
      </dsp:nvSpPr>
      <dsp:spPr>
        <a:xfrm rot="5400000">
          <a:off x="6341266" y="-2594019"/>
          <a:ext cx="1001027" cy="6439322"/>
        </a:xfrm>
        <a:prstGeom prst="round2SameRect">
          <a:avLst/>
        </a:prstGeom>
        <a:solidFill>
          <a:schemeClr val="accent2">
            <a:lumMod val="40000"/>
            <a:lumOff val="60000"/>
            <a:alpha val="9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en-GB" sz="1100" kern="1200"/>
            <a:t>Provide channels through which the experiences and ideas of those working in this field can influence the development of policy and practice.</a:t>
          </a:r>
        </a:p>
        <a:p>
          <a:pPr marL="57150" lvl="1" indent="-57150" algn="l" defTabSz="488950">
            <a:lnSpc>
              <a:spcPct val="90000"/>
            </a:lnSpc>
            <a:spcBef>
              <a:spcPct val="0"/>
            </a:spcBef>
            <a:spcAft>
              <a:spcPct val="15000"/>
            </a:spcAft>
            <a:buChar char="•"/>
          </a:pPr>
          <a:r>
            <a:rPr lang="en-GB" sz="1100" kern="1200"/>
            <a:t>Advocate the value of good care towards the end of life.</a:t>
          </a:r>
        </a:p>
        <a:p>
          <a:pPr marL="57150" lvl="1" indent="-57150" algn="l" defTabSz="488950">
            <a:lnSpc>
              <a:spcPct val="90000"/>
            </a:lnSpc>
            <a:spcBef>
              <a:spcPct val="0"/>
            </a:spcBef>
            <a:spcAft>
              <a:spcPct val="15000"/>
            </a:spcAft>
            <a:buChar char="•"/>
          </a:pPr>
          <a:r>
            <a:rPr lang="en-GB" sz="1100" kern="1200"/>
            <a:t>Enable the views and experiences of  the public, patients and families to be heard and exert.</a:t>
          </a:r>
        </a:p>
        <a:p>
          <a:pPr marL="57150" lvl="1" indent="-57150" algn="l" defTabSz="488950">
            <a:lnSpc>
              <a:spcPct val="90000"/>
            </a:lnSpc>
            <a:spcBef>
              <a:spcPct val="0"/>
            </a:spcBef>
            <a:spcAft>
              <a:spcPct val="15000"/>
            </a:spcAft>
            <a:buChar char="•"/>
          </a:pPr>
          <a:endParaRPr lang="en-GB" sz="1100" kern="1200"/>
        </a:p>
      </dsp:txBody>
      <dsp:txXfrm rot="-5400000">
        <a:off x="3622119" y="173994"/>
        <a:ext cx="6390456" cy="903295"/>
      </dsp:txXfrm>
    </dsp:sp>
    <dsp:sp modelId="{EC4A5D85-3682-4A66-B5C0-842243DFA694}">
      <dsp:nvSpPr>
        <dsp:cNvPr id="0" name=""/>
        <dsp:cNvSpPr/>
      </dsp:nvSpPr>
      <dsp:spPr>
        <a:xfrm>
          <a:off x="31810" y="0"/>
          <a:ext cx="3622119" cy="1251283"/>
        </a:xfrm>
        <a:prstGeom prst="roundRect">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0030" tIns="120015" rIns="240030" bIns="120015" numCol="1" spcCol="1270" anchor="ctr" anchorCtr="0">
          <a:noAutofit/>
        </a:bodyPr>
        <a:lstStyle/>
        <a:p>
          <a:pPr marL="0" lvl="0" indent="0" algn="ctr" defTabSz="2800350">
            <a:lnSpc>
              <a:spcPct val="90000"/>
            </a:lnSpc>
            <a:spcBef>
              <a:spcPct val="0"/>
            </a:spcBef>
            <a:spcAft>
              <a:spcPct val="35000"/>
            </a:spcAft>
            <a:buNone/>
          </a:pPr>
          <a:r>
            <a:rPr lang="en-GB" sz="6300" kern="1200"/>
            <a:t>Voice</a:t>
          </a:r>
        </a:p>
      </dsp:txBody>
      <dsp:txXfrm>
        <a:off x="92893" y="61083"/>
        <a:ext cx="3499953" cy="112911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B8FF43-BCBF-415B-8528-4D18CC0AED2D}">
      <dsp:nvSpPr>
        <dsp:cNvPr id="0" name=""/>
        <dsp:cNvSpPr/>
      </dsp:nvSpPr>
      <dsp:spPr>
        <a:xfrm rot="5400000">
          <a:off x="6237648" y="-2475474"/>
          <a:ext cx="1180093" cy="6426065"/>
        </a:xfrm>
        <a:prstGeom prst="round2SameRect">
          <a:avLst/>
        </a:prstGeom>
        <a:solidFill>
          <a:schemeClr val="accent3">
            <a:lumMod val="60000"/>
            <a:lumOff val="40000"/>
            <a:alpha val="9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20955" rIns="41910" bIns="20955" numCol="1" spcCol="1270" anchor="ctr" anchorCtr="0">
          <a:noAutofit/>
        </a:bodyPr>
        <a:lstStyle/>
        <a:p>
          <a:pPr marL="57150" lvl="1" indent="-57150" algn="l" defTabSz="488950">
            <a:lnSpc>
              <a:spcPct val="90000"/>
            </a:lnSpc>
            <a:spcBef>
              <a:spcPct val="0"/>
            </a:spcBef>
            <a:spcAft>
              <a:spcPct val="15000"/>
            </a:spcAft>
            <a:buChar char="•"/>
          </a:pPr>
          <a:r>
            <a:rPr lang="en-GB" sz="1100" kern="1200"/>
            <a:t>Provide information, resources, leadership, ideas, networks and events which promote more open and supportive attitudes and influence public policy. </a:t>
          </a:r>
        </a:p>
        <a:p>
          <a:pPr marL="57150" lvl="1" indent="-57150" algn="l" defTabSz="488950">
            <a:lnSpc>
              <a:spcPct val="90000"/>
            </a:lnSpc>
            <a:spcBef>
              <a:spcPct val="0"/>
            </a:spcBef>
            <a:spcAft>
              <a:spcPct val="15000"/>
            </a:spcAft>
            <a:buChar char="•"/>
          </a:pPr>
          <a:r>
            <a:rPr lang="en-GB" sz="1100" kern="1200"/>
            <a:t>Promote the importance of planning ahead for ill health and death, and reducing inappropriate medical interventions towards the end of life.</a:t>
          </a:r>
        </a:p>
        <a:p>
          <a:pPr marL="57150" lvl="1" indent="-57150" algn="l" defTabSz="488950">
            <a:lnSpc>
              <a:spcPct val="90000"/>
            </a:lnSpc>
            <a:spcBef>
              <a:spcPct val="0"/>
            </a:spcBef>
            <a:spcAft>
              <a:spcPct val="15000"/>
            </a:spcAft>
            <a:buChar char="•"/>
          </a:pPr>
          <a:r>
            <a:rPr lang="en-GB" sz="1100" kern="1200"/>
            <a:t>Build the inclination, confidence and capacity of other organisations to promote open and supportive attitudes and behaviours relating to death, dying and bereavement.</a:t>
          </a:r>
        </a:p>
      </dsp:txBody>
      <dsp:txXfrm rot="-5400000">
        <a:off x="3614663" y="205118"/>
        <a:ext cx="6368458" cy="1064879"/>
      </dsp:txXfrm>
    </dsp:sp>
    <dsp:sp modelId="{152BE890-28F8-444B-B814-EF390B310DA5}">
      <dsp:nvSpPr>
        <dsp:cNvPr id="0" name=""/>
        <dsp:cNvSpPr/>
      </dsp:nvSpPr>
      <dsp:spPr>
        <a:xfrm>
          <a:off x="64" y="0"/>
          <a:ext cx="3614662" cy="1475117"/>
        </a:xfrm>
        <a:prstGeom prst="roundRect">
          <a:avLst/>
        </a:prstGeom>
        <a:solidFill>
          <a:schemeClr val="accent3">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0490" tIns="55245" rIns="110490" bIns="55245" numCol="1" spcCol="1270" anchor="ctr" anchorCtr="0">
          <a:noAutofit/>
        </a:bodyPr>
        <a:lstStyle/>
        <a:p>
          <a:pPr marL="0" lvl="0" indent="0" algn="ctr" defTabSz="1289050">
            <a:lnSpc>
              <a:spcPct val="90000"/>
            </a:lnSpc>
            <a:spcBef>
              <a:spcPct val="0"/>
            </a:spcBef>
            <a:spcAft>
              <a:spcPct val="35000"/>
            </a:spcAft>
            <a:buNone/>
          </a:pPr>
          <a:r>
            <a:rPr lang="en-GB" sz="2900" kern="1200"/>
            <a:t>Promote open and supportive attitudes and behaviours</a:t>
          </a:r>
        </a:p>
      </dsp:txBody>
      <dsp:txXfrm>
        <a:off x="72073" y="72009"/>
        <a:ext cx="3470644" cy="133109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066BBE51E48146B4802BE8977738FC" ma:contentTypeVersion="12" ma:contentTypeDescription="Create a new document." ma:contentTypeScope="" ma:versionID="30255a23e557feaa59e574fa21deb72a">
  <xsd:schema xmlns:xsd="http://www.w3.org/2001/XMLSchema" xmlns:xs="http://www.w3.org/2001/XMLSchema" xmlns:p="http://schemas.microsoft.com/office/2006/metadata/properties" xmlns:ns2="8bc5aece-e6f2-4128-86c4-bc2af1ce6013" xmlns:ns3="8af00c48-6f5a-47f3-a08e-7e7944597777" targetNamespace="http://schemas.microsoft.com/office/2006/metadata/properties" ma:root="true" ma:fieldsID="ea59d8761365daf5915468f8872e1a5f" ns2:_="" ns3:_="">
    <xsd:import namespace="8bc5aece-e6f2-4128-86c4-bc2af1ce6013"/>
    <xsd:import namespace="8af00c48-6f5a-47f3-a08e-7e7944597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5aece-e6f2-4128-86c4-bc2af1ce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f00c48-6f5a-47f3-a08e-7e7944597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36DDD0-6858-4ECD-BAF0-95A9C447D0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C452AE-E7BB-46A2-9134-9F55595E14F2}">
  <ds:schemaRefs>
    <ds:schemaRef ds:uri="http://schemas.microsoft.com/sharepoint/v3/contenttype/forms"/>
  </ds:schemaRefs>
</ds:datastoreItem>
</file>

<file path=customXml/itemProps3.xml><?xml version="1.0" encoding="utf-8"?>
<ds:datastoreItem xmlns:ds="http://schemas.openxmlformats.org/officeDocument/2006/customXml" ds:itemID="{0C4663A4-B527-4309-8EF7-82580CB59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c5aece-e6f2-4128-86c4-bc2af1ce6013"/>
    <ds:schemaRef ds:uri="8af00c48-6f5a-47f3-a08e-7e7944597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5FCA45-F65E-46DB-9F47-46D6547A9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1878</Words>
  <Characters>10710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Plan and Budget 2020-21 - Paper 5</vt:lpstr>
    </vt:vector>
  </TitlesOfParts>
  <Company/>
  <LinksUpToDate>false</LinksUpToDate>
  <CharactersWithSpaces>12563</CharactersWithSpaces>
  <SharedDoc>false</SharedDoc>
  <HLinks>
    <vt:vector size="120" baseType="variant">
      <vt:variant>
        <vt:i4>2228234</vt:i4>
      </vt:variant>
      <vt:variant>
        <vt:i4>116</vt:i4>
      </vt:variant>
      <vt:variant>
        <vt:i4>0</vt:i4>
      </vt:variant>
      <vt:variant>
        <vt:i4>5</vt:i4>
      </vt:variant>
      <vt:variant>
        <vt:lpwstr/>
      </vt:variant>
      <vt:variant>
        <vt:lpwstr>_Toc2787054</vt:lpwstr>
      </vt:variant>
      <vt:variant>
        <vt:i4>2228234</vt:i4>
      </vt:variant>
      <vt:variant>
        <vt:i4>110</vt:i4>
      </vt:variant>
      <vt:variant>
        <vt:i4>0</vt:i4>
      </vt:variant>
      <vt:variant>
        <vt:i4>5</vt:i4>
      </vt:variant>
      <vt:variant>
        <vt:lpwstr/>
      </vt:variant>
      <vt:variant>
        <vt:lpwstr>_Toc2787053</vt:lpwstr>
      </vt:variant>
      <vt:variant>
        <vt:i4>1376345</vt:i4>
      </vt:variant>
      <vt:variant>
        <vt:i4>104</vt:i4>
      </vt:variant>
      <vt:variant>
        <vt:i4>0</vt:i4>
      </vt:variant>
      <vt:variant>
        <vt:i4>5</vt:i4>
      </vt:variant>
      <vt:variant>
        <vt:lpwstr>S:\Scottish Partnership for Palliative Care\Council\2019 Council\13 March 2019\Plan and Budget 2019-20.docx</vt:lpwstr>
      </vt:variant>
      <vt:variant>
        <vt:lpwstr>_Toc2787052</vt:lpwstr>
      </vt:variant>
      <vt:variant>
        <vt:i4>2228234</vt:i4>
      </vt:variant>
      <vt:variant>
        <vt:i4>98</vt:i4>
      </vt:variant>
      <vt:variant>
        <vt:i4>0</vt:i4>
      </vt:variant>
      <vt:variant>
        <vt:i4>5</vt:i4>
      </vt:variant>
      <vt:variant>
        <vt:lpwstr/>
      </vt:variant>
      <vt:variant>
        <vt:lpwstr>_Toc2787051</vt:lpwstr>
      </vt:variant>
      <vt:variant>
        <vt:i4>1376345</vt:i4>
      </vt:variant>
      <vt:variant>
        <vt:i4>92</vt:i4>
      </vt:variant>
      <vt:variant>
        <vt:i4>0</vt:i4>
      </vt:variant>
      <vt:variant>
        <vt:i4>5</vt:i4>
      </vt:variant>
      <vt:variant>
        <vt:lpwstr>S:\Scottish Partnership for Palliative Care\Council\2019 Council\13 March 2019\Plan and Budget 2019-20.docx</vt:lpwstr>
      </vt:variant>
      <vt:variant>
        <vt:lpwstr>_Toc2787050</vt:lpwstr>
      </vt:variant>
      <vt:variant>
        <vt:i4>1310809</vt:i4>
      </vt:variant>
      <vt:variant>
        <vt:i4>86</vt:i4>
      </vt:variant>
      <vt:variant>
        <vt:i4>0</vt:i4>
      </vt:variant>
      <vt:variant>
        <vt:i4>5</vt:i4>
      </vt:variant>
      <vt:variant>
        <vt:lpwstr>S:\Scottish Partnership for Palliative Care\Council\2019 Council\13 March 2019\Plan and Budget 2019-20.docx</vt:lpwstr>
      </vt:variant>
      <vt:variant>
        <vt:lpwstr>_Toc2787049</vt:lpwstr>
      </vt:variant>
      <vt:variant>
        <vt:i4>2293770</vt:i4>
      </vt:variant>
      <vt:variant>
        <vt:i4>80</vt:i4>
      </vt:variant>
      <vt:variant>
        <vt:i4>0</vt:i4>
      </vt:variant>
      <vt:variant>
        <vt:i4>5</vt:i4>
      </vt:variant>
      <vt:variant>
        <vt:lpwstr/>
      </vt:variant>
      <vt:variant>
        <vt:lpwstr>_Toc2787048</vt:lpwstr>
      </vt:variant>
      <vt:variant>
        <vt:i4>1310809</vt:i4>
      </vt:variant>
      <vt:variant>
        <vt:i4>74</vt:i4>
      </vt:variant>
      <vt:variant>
        <vt:i4>0</vt:i4>
      </vt:variant>
      <vt:variant>
        <vt:i4>5</vt:i4>
      </vt:variant>
      <vt:variant>
        <vt:lpwstr>S:\Scottish Partnership for Palliative Care\Council\2019 Council\13 March 2019\Plan and Budget 2019-20.docx</vt:lpwstr>
      </vt:variant>
      <vt:variant>
        <vt:lpwstr>_Toc2787047</vt:lpwstr>
      </vt:variant>
      <vt:variant>
        <vt:i4>2293770</vt:i4>
      </vt:variant>
      <vt:variant>
        <vt:i4>68</vt:i4>
      </vt:variant>
      <vt:variant>
        <vt:i4>0</vt:i4>
      </vt:variant>
      <vt:variant>
        <vt:i4>5</vt:i4>
      </vt:variant>
      <vt:variant>
        <vt:lpwstr/>
      </vt:variant>
      <vt:variant>
        <vt:lpwstr>_Toc2787046</vt:lpwstr>
      </vt:variant>
      <vt:variant>
        <vt:i4>2293770</vt:i4>
      </vt:variant>
      <vt:variant>
        <vt:i4>62</vt:i4>
      </vt:variant>
      <vt:variant>
        <vt:i4>0</vt:i4>
      </vt:variant>
      <vt:variant>
        <vt:i4>5</vt:i4>
      </vt:variant>
      <vt:variant>
        <vt:lpwstr/>
      </vt:variant>
      <vt:variant>
        <vt:lpwstr>_Toc2787045</vt:lpwstr>
      </vt:variant>
      <vt:variant>
        <vt:i4>2293770</vt:i4>
      </vt:variant>
      <vt:variant>
        <vt:i4>56</vt:i4>
      </vt:variant>
      <vt:variant>
        <vt:i4>0</vt:i4>
      </vt:variant>
      <vt:variant>
        <vt:i4>5</vt:i4>
      </vt:variant>
      <vt:variant>
        <vt:lpwstr/>
      </vt:variant>
      <vt:variant>
        <vt:lpwstr>_Toc2787044</vt:lpwstr>
      </vt:variant>
      <vt:variant>
        <vt:i4>2293770</vt:i4>
      </vt:variant>
      <vt:variant>
        <vt:i4>50</vt:i4>
      </vt:variant>
      <vt:variant>
        <vt:i4>0</vt:i4>
      </vt:variant>
      <vt:variant>
        <vt:i4>5</vt:i4>
      </vt:variant>
      <vt:variant>
        <vt:lpwstr/>
      </vt:variant>
      <vt:variant>
        <vt:lpwstr>_Toc2787043</vt:lpwstr>
      </vt:variant>
      <vt:variant>
        <vt:i4>2293770</vt:i4>
      </vt:variant>
      <vt:variant>
        <vt:i4>44</vt:i4>
      </vt:variant>
      <vt:variant>
        <vt:i4>0</vt:i4>
      </vt:variant>
      <vt:variant>
        <vt:i4>5</vt:i4>
      </vt:variant>
      <vt:variant>
        <vt:lpwstr/>
      </vt:variant>
      <vt:variant>
        <vt:lpwstr>_Toc2787042</vt:lpwstr>
      </vt:variant>
      <vt:variant>
        <vt:i4>2293770</vt:i4>
      </vt:variant>
      <vt:variant>
        <vt:i4>38</vt:i4>
      </vt:variant>
      <vt:variant>
        <vt:i4>0</vt:i4>
      </vt:variant>
      <vt:variant>
        <vt:i4>5</vt:i4>
      </vt:variant>
      <vt:variant>
        <vt:lpwstr/>
      </vt:variant>
      <vt:variant>
        <vt:lpwstr>_Toc2787041</vt:lpwstr>
      </vt:variant>
      <vt:variant>
        <vt:i4>2293770</vt:i4>
      </vt:variant>
      <vt:variant>
        <vt:i4>32</vt:i4>
      </vt:variant>
      <vt:variant>
        <vt:i4>0</vt:i4>
      </vt:variant>
      <vt:variant>
        <vt:i4>5</vt:i4>
      </vt:variant>
      <vt:variant>
        <vt:lpwstr/>
      </vt:variant>
      <vt:variant>
        <vt:lpwstr>_Toc2787040</vt:lpwstr>
      </vt:variant>
      <vt:variant>
        <vt:i4>2359306</vt:i4>
      </vt:variant>
      <vt:variant>
        <vt:i4>26</vt:i4>
      </vt:variant>
      <vt:variant>
        <vt:i4>0</vt:i4>
      </vt:variant>
      <vt:variant>
        <vt:i4>5</vt:i4>
      </vt:variant>
      <vt:variant>
        <vt:lpwstr/>
      </vt:variant>
      <vt:variant>
        <vt:lpwstr>_Toc2787039</vt:lpwstr>
      </vt:variant>
      <vt:variant>
        <vt:i4>2359306</vt:i4>
      </vt:variant>
      <vt:variant>
        <vt:i4>20</vt:i4>
      </vt:variant>
      <vt:variant>
        <vt:i4>0</vt:i4>
      </vt:variant>
      <vt:variant>
        <vt:i4>5</vt:i4>
      </vt:variant>
      <vt:variant>
        <vt:lpwstr/>
      </vt:variant>
      <vt:variant>
        <vt:lpwstr>_Toc2787038</vt:lpwstr>
      </vt:variant>
      <vt:variant>
        <vt:i4>2359306</vt:i4>
      </vt:variant>
      <vt:variant>
        <vt:i4>14</vt:i4>
      </vt:variant>
      <vt:variant>
        <vt:i4>0</vt:i4>
      </vt:variant>
      <vt:variant>
        <vt:i4>5</vt:i4>
      </vt:variant>
      <vt:variant>
        <vt:lpwstr/>
      </vt:variant>
      <vt:variant>
        <vt:lpwstr>_Toc2787037</vt:lpwstr>
      </vt:variant>
      <vt:variant>
        <vt:i4>2359306</vt:i4>
      </vt:variant>
      <vt:variant>
        <vt:i4>8</vt:i4>
      </vt:variant>
      <vt:variant>
        <vt:i4>0</vt:i4>
      </vt:variant>
      <vt:variant>
        <vt:i4>5</vt:i4>
      </vt:variant>
      <vt:variant>
        <vt:lpwstr/>
      </vt:variant>
      <vt:variant>
        <vt:lpwstr>_Toc2787036</vt:lpwstr>
      </vt:variant>
      <vt:variant>
        <vt:i4>2359306</vt:i4>
      </vt:variant>
      <vt:variant>
        <vt:i4>2</vt:i4>
      </vt:variant>
      <vt:variant>
        <vt:i4>0</vt:i4>
      </vt:variant>
      <vt:variant>
        <vt:i4>5</vt:i4>
      </vt:variant>
      <vt:variant>
        <vt:lpwstr/>
      </vt:variant>
      <vt:variant>
        <vt:lpwstr>_Toc2787035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and Budget 2020-21 - Paper 5</dc:title>
  <dc:subject/>
  <dc:creator>Mark Hazelwood</dc:creator>
  <cp:keywords/>
  <dc:description/>
  <cp:lastModifiedBy>Mark Hazelwood</cp:lastModifiedBy>
  <cp:revision>15</cp:revision>
  <cp:lastPrinted>2021-03-19T11:13:00Z</cp:lastPrinted>
  <dcterms:created xsi:type="dcterms:W3CDTF">2021-04-20T16:08:00Z</dcterms:created>
  <dcterms:modified xsi:type="dcterms:W3CDTF">2021-04-20T16:19:00Z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0x010100C1066BBE51E48146B4802BE8977738FC</vt:lpwstr>
  </property>
</Properties>
</file>